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56E08" w14:textId="77777777" w:rsidR="00CA72C5" w:rsidRPr="00E866CD" w:rsidRDefault="00CA72C5" w:rsidP="00CA72C5">
      <w:pPr>
        <w:widowControl w:val="0"/>
        <w:pBdr>
          <w:bottom w:val="single" w:sz="8" w:space="4" w:color="404040"/>
        </w:pBdr>
        <w:autoSpaceDE w:val="0"/>
        <w:autoSpaceDN w:val="0"/>
        <w:adjustRightInd w:val="0"/>
        <w:spacing w:before="240" w:after="300"/>
        <w:contextualSpacing/>
        <w:rPr>
          <w:rFonts w:ascii="Arial" w:hAnsi="Arial" w:cs="Arial"/>
          <w:color w:val="000080"/>
          <w:spacing w:val="5"/>
          <w:kern w:val="28"/>
          <w:sz w:val="40"/>
          <w:szCs w:val="40"/>
        </w:rPr>
      </w:pPr>
      <w:r w:rsidRPr="00E866CD">
        <w:rPr>
          <w:rFonts w:ascii="Arial" w:hAnsi="Arial" w:cs="Arial"/>
          <w:color w:val="000080"/>
          <w:spacing w:val="5"/>
          <w:kern w:val="28"/>
          <w:sz w:val="40"/>
          <w:szCs w:val="40"/>
        </w:rPr>
        <w:t xml:space="preserve">Maryland Region III Health and Medical Coalition </w:t>
      </w:r>
    </w:p>
    <w:p w14:paraId="514AF09D" w14:textId="77777777" w:rsidR="00CA72C5" w:rsidRPr="00E866CD" w:rsidRDefault="00CA72C5" w:rsidP="00CA72C5">
      <w:pPr>
        <w:widowControl w:val="0"/>
        <w:pBdr>
          <w:bottom w:val="single" w:sz="8" w:space="4" w:color="404040"/>
        </w:pBdr>
        <w:autoSpaceDE w:val="0"/>
        <w:autoSpaceDN w:val="0"/>
        <w:adjustRightInd w:val="0"/>
        <w:spacing w:before="240" w:after="300"/>
        <w:contextualSpacing/>
        <w:rPr>
          <w:rFonts w:ascii="Arial" w:hAnsi="Arial" w:cs="Arial"/>
          <w:color w:val="000080"/>
          <w:spacing w:val="5"/>
          <w:kern w:val="28"/>
          <w:sz w:val="40"/>
          <w:szCs w:val="40"/>
        </w:rPr>
      </w:pPr>
    </w:p>
    <w:p w14:paraId="42FD8A5B" w14:textId="6C4F74C8" w:rsidR="00BB6688" w:rsidRDefault="00E758E8" w:rsidP="00BB6688">
      <w:pPr>
        <w:widowControl w:val="0"/>
        <w:pBdr>
          <w:bottom w:val="single" w:sz="8" w:space="4" w:color="404040"/>
        </w:pBdr>
        <w:autoSpaceDE w:val="0"/>
        <w:autoSpaceDN w:val="0"/>
        <w:adjustRightInd w:val="0"/>
        <w:spacing w:before="240" w:after="300"/>
        <w:contextualSpacing/>
        <w:rPr>
          <w:rFonts w:ascii="Arial" w:hAnsi="Arial" w:cs="Arial"/>
          <w:color w:val="000080"/>
          <w:spacing w:val="5"/>
          <w:kern w:val="28"/>
          <w:sz w:val="40"/>
          <w:szCs w:val="40"/>
        </w:rPr>
      </w:pPr>
      <w:r>
        <w:rPr>
          <w:rFonts w:ascii="Arial" w:hAnsi="Arial" w:cs="Arial"/>
          <w:color w:val="000080"/>
          <w:spacing w:val="5"/>
          <w:kern w:val="28"/>
          <w:sz w:val="40"/>
          <w:szCs w:val="40"/>
        </w:rPr>
        <w:t>Pediatric Surge Tabletop Exercise</w:t>
      </w:r>
    </w:p>
    <w:p w14:paraId="13B19E4D" w14:textId="77777777" w:rsidR="00CA72C5" w:rsidRPr="0087626E" w:rsidRDefault="00CA72C5" w:rsidP="00CA72C5">
      <w:pPr>
        <w:widowControl w:val="0"/>
        <w:numPr>
          <w:ilvl w:val="1"/>
          <w:numId w:val="0"/>
        </w:numPr>
        <w:autoSpaceDE w:val="0"/>
        <w:autoSpaceDN w:val="0"/>
        <w:adjustRightInd w:val="0"/>
        <w:rPr>
          <w:rFonts w:ascii="Arial" w:hAnsi="Arial"/>
          <w:iCs/>
          <w:color w:val="404040"/>
          <w:spacing w:val="15"/>
          <w:sz w:val="36"/>
          <w:szCs w:val="36"/>
        </w:rPr>
      </w:pPr>
      <w:r>
        <w:rPr>
          <w:rFonts w:ascii="Arial" w:hAnsi="Arial"/>
          <w:iCs/>
          <w:color w:val="404040"/>
          <w:spacing w:val="15"/>
          <w:sz w:val="36"/>
          <w:szCs w:val="36"/>
        </w:rPr>
        <w:t>After-Action Report/Improvement Plan</w:t>
      </w:r>
    </w:p>
    <w:p w14:paraId="2012B043" w14:textId="77777777" w:rsidR="00CA72C5" w:rsidRPr="0087626E" w:rsidRDefault="00CA72C5" w:rsidP="00CA72C5">
      <w:pPr>
        <w:widowControl w:val="0"/>
        <w:autoSpaceDE w:val="0"/>
        <w:autoSpaceDN w:val="0"/>
        <w:adjustRightInd w:val="0"/>
        <w:spacing w:before="120"/>
        <w:rPr>
          <w:rFonts w:cs="Arial"/>
          <w:noProof/>
          <w:color w:val="404040"/>
          <w:sz w:val="32"/>
          <w:szCs w:val="32"/>
        </w:rPr>
      </w:pPr>
      <w:r>
        <w:rPr>
          <w:rFonts w:cs="Arial"/>
          <w:noProof/>
          <w:color w:val="404040"/>
          <w:sz w:val="32"/>
          <w:szCs w:val="32"/>
        </w:rPr>
        <w:drawing>
          <wp:anchor distT="0" distB="0" distL="114300" distR="114300" simplePos="0" relativeHeight="251659264" behindDoc="1" locked="0" layoutInCell="1" allowOverlap="1" wp14:anchorId="38276113" wp14:editId="59C3DAD6">
            <wp:simplePos x="0" y="0"/>
            <wp:positionH relativeFrom="margin">
              <wp:align>center</wp:align>
            </wp:positionH>
            <wp:positionV relativeFrom="paragraph">
              <wp:posOffset>76835</wp:posOffset>
            </wp:positionV>
            <wp:extent cx="4800600" cy="2936240"/>
            <wp:effectExtent l="0" t="0" r="0" b="0"/>
            <wp:wrapTight wrapText="bothSides">
              <wp:wrapPolygon edited="0">
                <wp:start x="0" y="0"/>
                <wp:lineTo x="0" y="21441"/>
                <wp:lineTo x="21514" y="21441"/>
                <wp:lineTo x="2151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t="12995" r="16140"/>
                    <a:stretch/>
                  </pic:blipFill>
                  <pic:spPr bwMode="auto">
                    <a:xfrm>
                      <a:off x="0" y="0"/>
                      <a:ext cx="4800600" cy="2936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00CE57" w14:textId="77777777" w:rsidR="00CA72C5" w:rsidRPr="0087626E" w:rsidRDefault="00CA72C5" w:rsidP="00CA72C5">
      <w:pPr>
        <w:widowControl w:val="0"/>
        <w:autoSpaceDE w:val="0"/>
        <w:autoSpaceDN w:val="0"/>
        <w:adjustRightInd w:val="0"/>
        <w:spacing w:before="120"/>
        <w:rPr>
          <w:rFonts w:cs="Arial"/>
          <w:noProof/>
          <w:color w:val="404040"/>
          <w:sz w:val="32"/>
          <w:szCs w:val="32"/>
        </w:rPr>
      </w:pPr>
    </w:p>
    <w:p w14:paraId="21F88479" w14:textId="77777777" w:rsidR="00CA72C5" w:rsidRPr="0087626E" w:rsidRDefault="00CA72C5" w:rsidP="00CA72C5">
      <w:pPr>
        <w:widowControl w:val="0"/>
        <w:autoSpaceDE w:val="0"/>
        <w:autoSpaceDN w:val="0"/>
        <w:adjustRightInd w:val="0"/>
        <w:spacing w:before="120"/>
        <w:rPr>
          <w:rFonts w:cs="Arial"/>
          <w:noProof/>
          <w:color w:val="404040"/>
          <w:sz w:val="32"/>
          <w:szCs w:val="32"/>
        </w:rPr>
      </w:pPr>
    </w:p>
    <w:p w14:paraId="55FED785" w14:textId="77777777" w:rsidR="00CA72C5" w:rsidRPr="0087626E" w:rsidRDefault="00CA72C5" w:rsidP="00CA72C5">
      <w:pPr>
        <w:widowControl w:val="0"/>
        <w:autoSpaceDE w:val="0"/>
        <w:autoSpaceDN w:val="0"/>
        <w:adjustRightInd w:val="0"/>
        <w:spacing w:before="120"/>
        <w:rPr>
          <w:rFonts w:cs="Arial"/>
          <w:noProof/>
          <w:color w:val="404040"/>
          <w:sz w:val="32"/>
          <w:szCs w:val="32"/>
        </w:rPr>
      </w:pPr>
    </w:p>
    <w:p w14:paraId="2C9EE0AF" w14:textId="77777777" w:rsidR="00CA72C5" w:rsidRPr="0087626E" w:rsidRDefault="00CA72C5" w:rsidP="00CA72C5">
      <w:pPr>
        <w:widowControl w:val="0"/>
        <w:autoSpaceDE w:val="0"/>
        <w:autoSpaceDN w:val="0"/>
        <w:adjustRightInd w:val="0"/>
        <w:spacing w:before="120"/>
        <w:rPr>
          <w:rFonts w:cs="Arial"/>
          <w:noProof/>
          <w:color w:val="404040"/>
          <w:sz w:val="32"/>
          <w:szCs w:val="32"/>
        </w:rPr>
      </w:pPr>
    </w:p>
    <w:p w14:paraId="661E6B78" w14:textId="77777777" w:rsidR="00CA72C5" w:rsidRDefault="00CA72C5" w:rsidP="00CA72C5">
      <w:pPr>
        <w:widowControl w:val="0"/>
        <w:autoSpaceDE w:val="0"/>
        <w:autoSpaceDN w:val="0"/>
        <w:adjustRightInd w:val="0"/>
        <w:jc w:val="center"/>
        <w:rPr>
          <w:rFonts w:cs="Arial"/>
          <w:b/>
          <w:color w:val="404040"/>
        </w:rPr>
      </w:pPr>
    </w:p>
    <w:p w14:paraId="380DC8E4" w14:textId="77777777" w:rsidR="00CA72C5" w:rsidRDefault="00CA72C5" w:rsidP="00CA72C5">
      <w:pPr>
        <w:widowControl w:val="0"/>
        <w:autoSpaceDE w:val="0"/>
        <w:autoSpaceDN w:val="0"/>
        <w:adjustRightInd w:val="0"/>
        <w:jc w:val="center"/>
        <w:rPr>
          <w:rFonts w:cs="Arial"/>
          <w:b/>
          <w:color w:val="404040"/>
        </w:rPr>
      </w:pPr>
    </w:p>
    <w:p w14:paraId="03E094B2" w14:textId="77777777" w:rsidR="00CA72C5" w:rsidRDefault="00CA72C5" w:rsidP="00CA72C5">
      <w:pPr>
        <w:widowControl w:val="0"/>
        <w:autoSpaceDE w:val="0"/>
        <w:autoSpaceDN w:val="0"/>
        <w:adjustRightInd w:val="0"/>
        <w:jc w:val="center"/>
        <w:rPr>
          <w:rFonts w:cs="Arial"/>
          <w:b/>
          <w:color w:val="404040"/>
        </w:rPr>
      </w:pPr>
    </w:p>
    <w:p w14:paraId="59B5172D" w14:textId="77777777" w:rsidR="00CA72C5" w:rsidRDefault="00CA72C5" w:rsidP="00CA72C5">
      <w:pPr>
        <w:widowControl w:val="0"/>
        <w:autoSpaceDE w:val="0"/>
        <w:autoSpaceDN w:val="0"/>
        <w:adjustRightInd w:val="0"/>
        <w:jc w:val="center"/>
        <w:rPr>
          <w:rFonts w:cs="Arial"/>
          <w:b/>
          <w:color w:val="404040"/>
        </w:rPr>
      </w:pPr>
    </w:p>
    <w:p w14:paraId="13470120" w14:textId="77777777" w:rsidR="00CA72C5" w:rsidRDefault="00CA72C5" w:rsidP="00CA72C5">
      <w:pPr>
        <w:widowControl w:val="0"/>
        <w:autoSpaceDE w:val="0"/>
        <w:autoSpaceDN w:val="0"/>
        <w:adjustRightInd w:val="0"/>
        <w:jc w:val="center"/>
        <w:rPr>
          <w:rFonts w:cs="Arial"/>
          <w:b/>
          <w:color w:val="404040"/>
        </w:rPr>
      </w:pPr>
    </w:p>
    <w:p w14:paraId="2602F20E" w14:textId="77777777" w:rsidR="00CA72C5" w:rsidRDefault="00CA72C5" w:rsidP="00CA72C5">
      <w:pPr>
        <w:widowControl w:val="0"/>
        <w:autoSpaceDE w:val="0"/>
        <w:autoSpaceDN w:val="0"/>
        <w:adjustRightInd w:val="0"/>
        <w:jc w:val="center"/>
        <w:rPr>
          <w:rFonts w:cs="Arial"/>
          <w:b/>
          <w:color w:val="404040"/>
        </w:rPr>
      </w:pPr>
    </w:p>
    <w:p w14:paraId="5A0CDD39" w14:textId="77777777" w:rsidR="00CA72C5" w:rsidRDefault="00CA72C5" w:rsidP="00CA72C5">
      <w:pPr>
        <w:widowControl w:val="0"/>
        <w:autoSpaceDE w:val="0"/>
        <w:autoSpaceDN w:val="0"/>
        <w:adjustRightInd w:val="0"/>
        <w:jc w:val="center"/>
        <w:rPr>
          <w:rFonts w:cs="Arial"/>
          <w:b/>
          <w:color w:val="404040"/>
        </w:rPr>
      </w:pPr>
    </w:p>
    <w:p w14:paraId="3A8FC141" w14:textId="77777777" w:rsidR="00CA72C5" w:rsidRDefault="00CA72C5" w:rsidP="00CA72C5">
      <w:pPr>
        <w:widowControl w:val="0"/>
        <w:autoSpaceDE w:val="0"/>
        <w:autoSpaceDN w:val="0"/>
        <w:adjustRightInd w:val="0"/>
        <w:jc w:val="center"/>
        <w:rPr>
          <w:rFonts w:cs="Arial"/>
          <w:b/>
          <w:color w:val="404040"/>
        </w:rPr>
      </w:pPr>
    </w:p>
    <w:p w14:paraId="37F5A385" w14:textId="77777777" w:rsidR="00CA72C5" w:rsidRDefault="00CA72C5" w:rsidP="00CA72C5">
      <w:pPr>
        <w:widowControl w:val="0"/>
        <w:autoSpaceDE w:val="0"/>
        <w:autoSpaceDN w:val="0"/>
        <w:adjustRightInd w:val="0"/>
        <w:spacing w:before="120"/>
        <w:rPr>
          <w:b/>
        </w:rPr>
      </w:pPr>
    </w:p>
    <w:p w14:paraId="658EF50A" w14:textId="77777777" w:rsidR="00CA72C5" w:rsidRDefault="00CA72C5" w:rsidP="00CA72C5">
      <w:pPr>
        <w:widowControl w:val="0"/>
        <w:autoSpaceDE w:val="0"/>
        <w:autoSpaceDN w:val="0"/>
        <w:adjustRightInd w:val="0"/>
        <w:spacing w:before="120"/>
        <w:rPr>
          <w:b/>
        </w:rPr>
      </w:pPr>
    </w:p>
    <w:p w14:paraId="385B64AA" w14:textId="77777777" w:rsidR="00CA72C5" w:rsidRDefault="00CA72C5" w:rsidP="00CA72C5">
      <w:pPr>
        <w:widowControl w:val="0"/>
        <w:autoSpaceDE w:val="0"/>
        <w:autoSpaceDN w:val="0"/>
        <w:adjustRightInd w:val="0"/>
        <w:spacing w:before="120"/>
        <w:rPr>
          <w:b/>
        </w:rPr>
      </w:pPr>
    </w:p>
    <w:p w14:paraId="7A092C01" w14:textId="77777777" w:rsidR="00CA72C5" w:rsidRDefault="00CA72C5" w:rsidP="00CA72C5">
      <w:pPr>
        <w:widowControl w:val="0"/>
        <w:autoSpaceDE w:val="0"/>
        <w:autoSpaceDN w:val="0"/>
        <w:adjustRightInd w:val="0"/>
        <w:spacing w:before="120"/>
        <w:rPr>
          <w:b/>
        </w:rPr>
      </w:pPr>
    </w:p>
    <w:p w14:paraId="4CEA238A" w14:textId="77777777" w:rsidR="00CA72C5" w:rsidRDefault="00CA72C5" w:rsidP="00CA72C5">
      <w:pPr>
        <w:widowControl w:val="0"/>
        <w:autoSpaceDE w:val="0"/>
        <w:autoSpaceDN w:val="0"/>
        <w:adjustRightInd w:val="0"/>
        <w:spacing w:before="120"/>
        <w:rPr>
          <w:b/>
        </w:rPr>
      </w:pPr>
    </w:p>
    <w:p w14:paraId="4D6244AA" w14:textId="77777777" w:rsidR="00CA72C5" w:rsidRDefault="00CA72C5" w:rsidP="00CA72C5">
      <w:pPr>
        <w:widowControl w:val="0"/>
        <w:autoSpaceDE w:val="0"/>
        <w:autoSpaceDN w:val="0"/>
        <w:adjustRightInd w:val="0"/>
        <w:spacing w:before="120"/>
        <w:rPr>
          <w:b/>
        </w:rPr>
      </w:pPr>
      <w:r>
        <w:rPr>
          <w:b/>
        </w:rPr>
        <w:t>AAR/IP Revision Date:</w:t>
      </w:r>
      <w:r>
        <w:rPr>
          <w:b/>
        </w:rPr>
        <w:tab/>
      </w:r>
    </w:p>
    <w:p w14:paraId="4DF11E4D" w14:textId="420B35D2" w:rsidR="00CA72C5" w:rsidRDefault="00CA72C5" w:rsidP="00CA72C5">
      <w:pPr>
        <w:widowControl w:val="0"/>
        <w:autoSpaceDE w:val="0"/>
        <w:autoSpaceDN w:val="0"/>
        <w:adjustRightInd w:val="0"/>
        <w:spacing w:before="120"/>
      </w:pPr>
      <w:r w:rsidRPr="00340523">
        <w:rPr>
          <w:b/>
        </w:rPr>
        <w:t>Date of Exercise</w:t>
      </w:r>
      <w:r>
        <w:rPr>
          <w:b/>
        </w:rPr>
        <w:t xml:space="preserve">:  </w:t>
      </w:r>
      <w:r>
        <w:rPr>
          <w:b/>
        </w:rPr>
        <w:tab/>
      </w:r>
      <w:r w:rsidR="00BD44F5">
        <w:rPr>
          <w:b/>
        </w:rPr>
        <w:t>February 24, 2020</w:t>
      </w:r>
      <w:r>
        <w:rPr>
          <w:b/>
        </w:rPr>
        <w:tab/>
      </w:r>
    </w:p>
    <w:p w14:paraId="36244312" w14:textId="77777777" w:rsidR="00CA72C5" w:rsidRDefault="00CA72C5" w:rsidP="00CA72C5">
      <w:pPr>
        <w:widowControl w:val="0"/>
        <w:autoSpaceDE w:val="0"/>
        <w:autoSpaceDN w:val="0"/>
        <w:adjustRightInd w:val="0"/>
        <w:spacing w:before="120"/>
      </w:pPr>
    </w:p>
    <w:p w14:paraId="282DCDE0" w14:textId="77777777" w:rsidR="00CA72C5" w:rsidRPr="0087626E" w:rsidRDefault="00CA72C5" w:rsidP="00CA72C5">
      <w:pPr>
        <w:widowControl w:val="0"/>
        <w:autoSpaceDE w:val="0"/>
        <w:autoSpaceDN w:val="0"/>
        <w:adjustRightInd w:val="0"/>
        <w:spacing w:before="120"/>
        <w:rPr>
          <w:rFonts w:cs="Arial"/>
          <w:b/>
          <w:color w:val="404040"/>
          <w:szCs w:val="32"/>
        </w:rPr>
      </w:pPr>
      <w:r>
        <w:t>Th</w:t>
      </w:r>
      <w:r w:rsidRPr="00B51EF7">
        <w:t xml:space="preserve">e </w:t>
      </w:r>
      <w:r>
        <w:t>After Action Report and Improvement Plan (</w:t>
      </w:r>
      <w:r w:rsidRPr="00B51EF7">
        <w:t>AAR/IP</w:t>
      </w:r>
      <w:r>
        <w:t>)</w:t>
      </w:r>
      <w:r w:rsidRPr="00B51EF7">
        <w:t xml:space="preserve"> aligns exercise objectives with preparedness doctrine to include the National Preparedness Goal and related frameworks and guidance.  </w:t>
      </w:r>
      <w:r>
        <w:t xml:space="preserve">Specific to this report, the exercise objectives align with the </w:t>
      </w:r>
      <w:r w:rsidRPr="00486E49">
        <w:t>Assistant Secretary for Preparedness and Response</w:t>
      </w:r>
      <w:r>
        <w:t xml:space="preserve">’s (ASPR) National Guidance for Health Care Preparedness and the Hospital Preparedness Program Measures.  </w:t>
      </w:r>
    </w:p>
    <w:p w14:paraId="57A50EC7" w14:textId="77777777" w:rsidR="00CA72C5" w:rsidRDefault="00CA72C5" w:rsidP="00CA72C5">
      <w:pPr>
        <w:widowControl w:val="0"/>
        <w:shd w:val="clear" w:color="auto" w:fill="D9D9D9" w:themeFill="background1" w:themeFillShade="D9"/>
        <w:autoSpaceDE w:val="0"/>
        <w:autoSpaceDN w:val="0"/>
        <w:adjustRightInd w:val="0"/>
        <w:spacing w:before="120"/>
        <w:ind w:left="-630"/>
      </w:pPr>
    </w:p>
    <w:p w14:paraId="7234D7A2" w14:textId="77777777" w:rsidR="00E758E8" w:rsidRDefault="00E758E8" w:rsidP="00E758E8">
      <w:r>
        <w:t>This project is supported by funding from the Hospital Preparedness Program at the Maryland Dept. of Health, Office of Preparedness and Response granted under the Assistant Secretary for Preparedness and Response.</w:t>
      </w:r>
    </w:p>
    <w:p w14:paraId="003FD708" w14:textId="1F2E8B5C" w:rsidR="00E758E8" w:rsidRPr="00B51EF7" w:rsidRDefault="00E758E8" w:rsidP="00CA72C5">
      <w:pPr>
        <w:widowControl w:val="0"/>
        <w:shd w:val="clear" w:color="auto" w:fill="D9D9D9" w:themeFill="background1" w:themeFillShade="D9"/>
        <w:autoSpaceDE w:val="0"/>
        <w:autoSpaceDN w:val="0"/>
        <w:adjustRightInd w:val="0"/>
        <w:spacing w:before="120"/>
        <w:ind w:left="-630"/>
        <w:sectPr w:rsidR="00E758E8" w:rsidRPr="00B51EF7" w:rsidSect="00ED54F5">
          <w:pgSz w:w="12240" w:h="15840" w:code="1"/>
          <w:pgMar w:top="1440" w:right="1440" w:bottom="1440" w:left="1440" w:header="72" w:footer="942" w:gutter="0"/>
          <w:pgNumType w:fmt="lowerRoman" w:start="3"/>
          <w:cols w:space="720"/>
          <w:docGrid w:linePitch="360"/>
        </w:sectPr>
      </w:pPr>
    </w:p>
    <w:p w14:paraId="2C28FA6A" w14:textId="77777777" w:rsidR="00CA72C5" w:rsidRDefault="00CA72C5" w:rsidP="00CA72C5">
      <w:pPr>
        <w:pStyle w:val="Heading1"/>
      </w:pPr>
      <w:r w:rsidRPr="00B04796">
        <w:lastRenderedPageBreak/>
        <w:t xml:space="preserve">Exercise </w:t>
      </w:r>
      <w:r w:rsidRPr="00D76157">
        <w:t>Overview</w:t>
      </w:r>
    </w:p>
    <w:tbl>
      <w:tblPr>
        <w:tblStyle w:val="TableGrid"/>
        <w:tblW w:w="9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88"/>
        <w:gridCol w:w="7469"/>
      </w:tblGrid>
      <w:tr w:rsidR="00CA72C5" w:rsidRPr="00906A98" w14:paraId="474396D4" w14:textId="77777777" w:rsidTr="00ED54F5">
        <w:trPr>
          <w:trHeight w:val="437"/>
        </w:trPr>
        <w:tc>
          <w:tcPr>
            <w:tcW w:w="1888" w:type="dxa"/>
            <w:shd w:val="clear" w:color="auto" w:fill="DEEAF6"/>
            <w:vAlign w:val="center"/>
          </w:tcPr>
          <w:p w14:paraId="3B1B8A4E" w14:textId="77777777" w:rsidR="00CA72C5" w:rsidRPr="00906A98" w:rsidRDefault="00CA72C5" w:rsidP="00ED54F5">
            <w:pPr>
              <w:spacing w:before="120" w:after="120"/>
              <w:jc w:val="center"/>
              <w:rPr>
                <w:b/>
                <w:szCs w:val="20"/>
              </w:rPr>
            </w:pPr>
            <w:r w:rsidRPr="00906A98">
              <w:rPr>
                <w:b/>
                <w:szCs w:val="20"/>
              </w:rPr>
              <w:t>Exercise Name</w:t>
            </w:r>
          </w:p>
        </w:tc>
        <w:tc>
          <w:tcPr>
            <w:tcW w:w="7469" w:type="dxa"/>
            <w:vAlign w:val="center"/>
          </w:tcPr>
          <w:p w14:paraId="2A959360" w14:textId="3A8FE74C" w:rsidR="00CA72C5" w:rsidRPr="0041590D" w:rsidRDefault="00BD44F5" w:rsidP="00ED54F5">
            <w:pPr>
              <w:spacing w:before="120" w:after="120"/>
              <w:rPr>
                <w:szCs w:val="20"/>
                <w:highlight w:val="cyan"/>
              </w:rPr>
            </w:pPr>
            <w:r>
              <w:rPr>
                <w:b/>
              </w:rPr>
              <w:t>MD Region III Pediatric Surge Tabletop Exercise</w:t>
            </w:r>
          </w:p>
        </w:tc>
      </w:tr>
      <w:tr w:rsidR="00CA72C5" w:rsidRPr="00906A98" w14:paraId="0BBAE4A3" w14:textId="77777777" w:rsidTr="00ED54F5">
        <w:trPr>
          <w:trHeight w:val="432"/>
        </w:trPr>
        <w:tc>
          <w:tcPr>
            <w:tcW w:w="1888" w:type="dxa"/>
            <w:shd w:val="clear" w:color="auto" w:fill="DEEAF6"/>
            <w:vAlign w:val="center"/>
          </w:tcPr>
          <w:p w14:paraId="06FE0B66" w14:textId="77777777" w:rsidR="00CA72C5" w:rsidRDefault="00CA72C5" w:rsidP="00ED54F5">
            <w:pPr>
              <w:spacing w:before="120" w:after="120"/>
              <w:jc w:val="center"/>
              <w:rPr>
                <w:b/>
                <w:szCs w:val="20"/>
              </w:rPr>
            </w:pPr>
            <w:r w:rsidRPr="00906A98">
              <w:rPr>
                <w:b/>
                <w:szCs w:val="20"/>
              </w:rPr>
              <w:t>Exercise Date</w:t>
            </w:r>
          </w:p>
          <w:p w14:paraId="5B080D5D" w14:textId="77777777" w:rsidR="00CA72C5" w:rsidRPr="00906A98" w:rsidRDefault="00CA72C5" w:rsidP="00ED54F5">
            <w:pPr>
              <w:spacing w:before="120" w:after="120"/>
              <w:jc w:val="center"/>
              <w:rPr>
                <w:b/>
                <w:szCs w:val="20"/>
              </w:rPr>
            </w:pPr>
          </w:p>
        </w:tc>
        <w:tc>
          <w:tcPr>
            <w:tcW w:w="7469" w:type="dxa"/>
            <w:vAlign w:val="center"/>
          </w:tcPr>
          <w:p w14:paraId="5EF5834C" w14:textId="12EB8827" w:rsidR="00CA72C5" w:rsidRPr="0041590D" w:rsidRDefault="00BD44F5" w:rsidP="00ED54F5">
            <w:pPr>
              <w:spacing w:before="120" w:after="120"/>
              <w:rPr>
                <w:b/>
                <w:szCs w:val="20"/>
                <w:highlight w:val="cyan"/>
              </w:rPr>
            </w:pPr>
            <w:r w:rsidRPr="009549D8">
              <w:rPr>
                <w:b/>
              </w:rPr>
              <w:t>February 24, 2020</w:t>
            </w:r>
          </w:p>
        </w:tc>
      </w:tr>
      <w:tr w:rsidR="00BD44F5" w:rsidRPr="00906A98" w14:paraId="4DF9E5A5" w14:textId="77777777" w:rsidTr="00ED54F5">
        <w:trPr>
          <w:trHeight w:val="1813"/>
        </w:trPr>
        <w:tc>
          <w:tcPr>
            <w:tcW w:w="1888" w:type="dxa"/>
            <w:shd w:val="clear" w:color="auto" w:fill="DEEAF6"/>
            <w:vAlign w:val="center"/>
          </w:tcPr>
          <w:p w14:paraId="1BE1F584" w14:textId="77777777" w:rsidR="00BD44F5" w:rsidRPr="00906A98" w:rsidRDefault="00BD44F5" w:rsidP="00BD44F5">
            <w:pPr>
              <w:spacing w:before="120" w:after="120"/>
              <w:jc w:val="center"/>
              <w:rPr>
                <w:b/>
                <w:szCs w:val="20"/>
              </w:rPr>
            </w:pPr>
            <w:r w:rsidRPr="00906A98">
              <w:rPr>
                <w:b/>
                <w:szCs w:val="20"/>
              </w:rPr>
              <w:t>Scope</w:t>
            </w:r>
          </w:p>
        </w:tc>
        <w:tc>
          <w:tcPr>
            <w:tcW w:w="7469" w:type="dxa"/>
            <w:vAlign w:val="center"/>
          </w:tcPr>
          <w:p w14:paraId="46949A8D" w14:textId="643A1CBA" w:rsidR="00BD44F5" w:rsidRPr="0041590D" w:rsidRDefault="00BD44F5" w:rsidP="00BD44F5">
            <w:pPr>
              <w:spacing w:before="120"/>
              <w:rPr>
                <w:highlight w:val="cyan"/>
              </w:rPr>
            </w:pPr>
            <w:r w:rsidRPr="00DD55E7">
              <w:t xml:space="preserve">This exercise is a </w:t>
            </w:r>
            <w:r>
              <w:t>tabletop exercise,</w:t>
            </w:r>
            <w:r w:rsidRPr="00DD55E7">
              <w:t xml:space="preserve"> planned for </w:t>
            </w:r>
            <w:r w:rsidRPr="002709E3">
              <w:t>three hours at Maryland Hospital Association. Exercise play is limited</w:t>
            </w:r>
            <w:r w:rsidRPr="00DD55E7">
              <w:t xml:space="preserve"> to </w:t>
            </w:r>
            <w:r>
              <w:t>the Maryland Region III Health and Medical Coalition</w:t>
            </w:r>
            <w:r w:rsidRPr="00DD55E7">
              <w:t>.</w:t>
            </w:r>
          </w:p>
        </w:tc>
      </w:tr>
      <w:tr w:rsidR="00BD44F5" w:rsidRPr="00906A98" w14:paraId="7AF058D6" w14:textId="77777777" w:rsidTr="00ED54F5">
        <w:trPr>
          <w:trHeight w:val="432"/>
        </w:trPr>
        <w:tc>
          <w:tcPr>
            <w:tcW w:w="1888" w:type="dxa"/>
            <w:shd w:val="clear" w:color="auto" w:fill="DEEAF6"/>
            <w:vAlign w:val="center"/>
          </w:tcPr>
          <w:p w14:paraId="06EBBD4B" w14:textId="77777777" w:rsidR="00BD44F5" w:rsidRPr="00906A98" w:rsidRDefault="00BD44F5" w:rsidP="00BD44F5">
            <w:pPr>
              <w:spacing w:before="120" w:after="120"/>
              <w:jc w:val="center"/>
              <w:rPr>
                <w:b/>
                <w:szCs w:val="20"/>
              </w:rPr>
            </w:pPr>
            <w:r w:rsidRPr="00906A98">
              <w:rPr>
                <w:b/>
                <w:szCs w:val="20"/>
              </w:rPr>
              <w:t>Mission Area(s)</w:t>
            </w:r>
          </w:p>
        </w:tc>
        <w:tc>
          <w:tcPr>
            <w:tcW w:w="7469" w:type="dxa"/>
            <w:vAlign w:val="center"/>
          </w:tcPr>
          <w:p w14:paraId="1CC98B43" w14:textId="4319762D" w:rsidR="00BD44F5" w:rsidRPr="0041590D" w:rsidRDefault="00BD44F5" w:rsidP="00BD44F5">
            <w:pPr>
              <w:spacing w:before="120" w:after="120"/>
              <w:rPr>
                <w:szCs w:val="20"/>
                <w:highlight w:val="cyan"/>
              </w:rPr>
            </w:pPr>
            <w:r w:rsidRPr="009549D8">
              <w:t>Response</w:t>
            </w:r>
            <w:r>
              <w:t xml:space="preserve"> </w:t>
            </w:r>
            <w:r w:rsidRPr="009549D8">
              <w:t>and Recovery</w:t>
            </w:r>
          </w:p>
        </w:tc>
      </w:tr>
      <w:tr w:rsidR="00BD44F5" w:rsidRPr="00906A98" w14:paraId="2A21DF98" w14:textId="77777777" w:rsidTr="00ED54F5">
        <w:trPr>
          <w:trHeight w:val="1642"/>
        </w:trPr>
        <w:tc>
          <w:tcPr>
            <w:tcW w:w="1888" w:type="dxa"/>
            <w:shd w:val="clear" w:color="auto" w:fill="DEEAF6"/>
            <w:vAlign w:val="center"/>
          </w:tcPr>
          <w:p w14:paraId="718CFF3A" w14:textId="77777777" w:rsidR="00BD44F5" w:rsidRPr="00906A98" w:rsidRDefault="00BD44F5" w:rsidP="00BD44F5">
            <w:pPr>
              <w:spacing w:before="120" w:after="120"/>
              <w:jc w:val="center"/>
              <w:rPr>
                <w:b/>
                <w:szCs w:val="20"/>
              </w:rPr>
            </w:pPr>
            <w:r w:rsidRPr="00906A98">
              <w:rPr>
                <w:b/>
                <w:szCs w:val="20"/>
              </w:rPr>
              <w:t xml:space="preserve">HPP </w:t>
            </w:r>
            <w:r>
              <w:rPr>
                <w:b/>
                <w:szCs w:val="20"/>
              </w:rPr>
              <w:t xml:space="preserve">and Response </w:t>
            </w:r>
            <w:r w:rsidRPr="00906A98">
              <w:rPr>
                <w:b/>
                <w:szCs w:val="20"/>
              </w:rPr>
              <w:t>Capabilities</w:t>
            </w:r>
          </w:p>
        </w:tc>
        <w:tc>
          <w:tcPr>
            <w:tcW w:w="7469" w:type="dxa"/>
            <w:vAlign w:val="center"/>
          </w:tcPr>
          <w:p w14:paraId="49284D14" w14:textId="67405580" w:rsidR="00BD44F5" w:rsidRPr="00780B28" w:rsidRDefault="00BD44F5" w:rsidP="00BD44F5">
            <w:pPr>
              <w:autoSpaceDE w:val="0"/>
              <w:autoSpaceDN w:val="0"/>
              <w:adjustRightInd w:val="0"/>
              <w:spacing w:after="120"/>
              <w:rPr>
                <w:highlight w:val="cyan"/>
              </w:rPr>
            </w:pPr>
            <w:r w:rsidRPr="009E668D">
              <w:t>Health Care and Medical Response Coordination; Medical Surge; Foundation for Health and Medical Readiness; Continuity of Health Care Service Delivery</w:t>
            </w:r>
          </w:p>
        </w:tc>
      </w:tr>
      <w:tr w:rsidR="00BD44F5" w:rsidRPr="00906A98" w14:paraId="56E4D2B3" w14:textId="77777777" w:rsidTr="00ED54F5">
        <w:trPr>
          <w:trHeight w:val="1696"/>
        </w:trPr>
        <w:tc>
          <w:tcPr>
            <w:tcW w:w="1888" w:type="dxa"/>
            <w:shd w:val="clear" w:color="auto" w:fill="DEEAF6"/>
            <w:vAlign w:val="center"/>
          </w:tcPr>
          <w:p w14:paraId="708B9033" w14:textId="77777777" w:rsidR="00BD44F5" w:rsidRPr="00906A98" w:rsidRDefault="00BD44F5" w:rsidP="00BD44F5">
            <w:pPr>
              <w:spacing w:before="120" w:after="120"/>
              <w:jc w:val="center"/>
              <w:rPr>
                <w:b/>
                <w:szCs w:val="20"/>
              </w:rPr>
            </w:pPr>
            <w:r w:rsidRPr="00906A98">
              <w:rPr>
                <w:b/>
                <w:szCs w:val="20"/>
              </w:rPr>
              <w:t>Objectives</w:t>
            </w:r>
          </w:p>
        </w:tc>
        <w:tc>
          <w:tcPr>
            <w:tcW w:w="7469" w:type="dxa"/>
            <w:vAlign w:val="center"/>
          </w:tcPr>
          <w:p w14:paraId="19451044" w14:textId="77777777" w:rsidR="00BD44F5" w:rsidRPr="00A2392F" w:rsidRDefault="00BD44F5" w:rsidP="00BD44F5">
            <w:pPr>
              <w:numPr>
                <w:ilvl w:val="0"/>
                <w:numId w:val="28"/>
              </w:numPr>
              <w:jc w:val="both"/>
            </w:pPr>
            <w:r w:rsidRPr="00A2392F">
              <w:t>Assess the Concept of Operations that details initial notification and activation of the Region III Coalition and Pediatric Surge Annex.</w:t>
            </w:r>
          </w:p>
          <w:p w14:paraId="098DB1EF" w14:textId="77777777" w:rsidR="00BD44F5" w:rsidRPr="00A2392F" w:rsidRDefault="00BD44F5" w:rsidP="00BD44F5">
            <w:pPr>
              <w:numPr>
                <w:ilvl w:val="0"/>
                <w:numId w:val="28"/>
              </w:numPr>
              <w:jc w:val="both"/>
            </w:pPr>
            <w:r w:rsidRPr="00A2392F">
              <w:t>Assess effectiveness, efficiency, and accuracy of information via multiple modalities of communication between agencies within the MD Region III Coalition.  (</w:t>
            </w:r>
            <w:r>
              <w:t>i</w:t>
            </w:r>
            <w:r w:rsidRPr="00A2392F">
              <w:t xml:space="preserve">.e. phone, e-mail, text, mass notification, radio, etc.)  </w:t>
            </w:r>
          </w:p>
          <w:p w14:paraId="1BEFDE44" w14:textId="77777777" w:rsidR="00BD44F5" w:rsidRPr="00A2392F" w:rsidRDefault="00BD44F5" w:rsidP="00BD44F5">
            <w:pPr>
              <w:numPr>
                <w:ilvl w:val="0"/>
                <w:numId w:val="28"/>
              </w:numPr>
              <w:jc w:val="both"/>
            </w:pPr>
            <w:r w:rsidRPr="00A2392F">
              <w:t>Identify resource needs for special needs populations including behavioral health.</w:t>
            </w:r>
          </w:p>
          <w:p w14:paraId="5C2E9245" w14:textId="77777777" w:rsidR="00BD44F5" w:rsidRPr="00A2392F" w:rsidRDefault="00BD44F5" w:rsidP="00BD44F5">
            <w:pPr>
              <w:numPr>
                <w:ilvl w:val="0"/>
                <w:numId w:val="28"/>
              </w:numPr>
              <w:jc w:val="both"/>
            </w:pPr>
            <w:r w:rsidRPr="00A2392F">
              <w:t xml:space="preserve">Explain the role of the Region III </w:t>
            </w:r>
            <w:r>
              <w:t>Coalition</w:t>
            </w:r>
            <w:r w:rsidRPr="00A2392F">
              <w:t xml:space="preserve"> with regards to Response and Recovery operations through the incident lifecycle.</w:t>
            </w:r>
          </w:p>
          <w:p w14:paraId="01AE4A6B" w14:textId="77777777" w:rsidR="00BD44F5" w:rsidRPr="00A2392F" w:rsidRDefault="00BD44F5" w:rsidP="00BD44F5">
            <w:pPr>
              <w:numPr>
                <w:ilvl w:val="0"/>
                <w:numId w:val="28"/>
              </w:numPr>
              <w:jc w:val="both"/>
            </w:pPr>
            <w:r w:rsidRPr="00A2392F">
              <w:t>Determine decontamination capabilities and capacities within the region including resource needs.</w:t>
            </w:r>
          </w:p>
          <w:p w14:paraId="3527E765" w14:textId="1669AD2F" w:rsidR="00BD44F5" w:rsidRPr="0041590D" w:rsidRDefault="00BD44F5" w:rsidP="00BD44F5">
            <w:pPr>
              <w:spacing w:after="120"/>
              <w:rPr>
                <w:highlight w:val="cyan"/>
              </w:rPr>
            </w:pPr>
            <w:r w:rsidRPr="00A2392F">
              <w:t>Demonstrate tracking and reunification capabilities and capabilities within the region from initial incident response through health care facility admission.</w:t>
            </w:r>
          </w:p>
        </w:tc>
      </w:tr>
      <w:tr w:rsidR="00BD44F5" w:rsidRPr="00906A98" w14:paraId="7DC0E8E2" w14:textId="77777777" w:rsidTr="00ED54F5">
        <w:trPr>
          <w:trHeight w:val="432"/>
        </w:trPr>
        <w:tc>
          <w:tcPr>
            <w:tcW w:w="1888" w:type="dxa"/>
            <w:shd w:val="clear" w:color="auto" w:fill="DEEAF6"/>
            <w:vAlign w:val="center"/>
          </w:tcPr>
          <w:p w14:paraId="23740208" w14:textId="77777777" w:rsidR="00BD44F5" w:rsidRPr="00906A98" w:rsidRDefault="00BD44F5" w:rsidP="00BD44F5">
            <w:pPr>
              <w:spacing w:before="120" w:after="120"/>
              <w:jc w:val="center"/>
              <w:rPr>
                <w:b/>
                <w:szCs w:val="20"/>
              </w:rPr>
            </w:pPr>
            <w:r w:rsidRPr="00906A98">
              <w:rPr>
                <w:b/>
                <w:szCs w:val="20"/>
              </w:rPr>
              <w:t>Threat or Hazard</w:t>
            </w:r>
          </w:p>
        </w:tc>
        <w:tc>
          <w:tcPr>
            <w:tcW w:w="7469" w:type="dxa"/>
            <w:vAlign w:val="center"/>
          </w:tcPr>
          <w:p w14:paraId="09C65BF0" w14:textId="77777777" w:rsidR="00BD44F5" w:rsidRPr="004A01B6" w:rsidRDefault="00BD44F5" w:rsidP="00BD44F5">
            <w:pPr>
              <w:pStyle w:val="BodyText"/>
            </w:pPr>
            <w:r w:rsidRPr="004A01B6">
              <w:t>Mass Causality</w:t>
            </w:r>
          </w:p>
          <w:p w14:paraId="347EC10D" w14:textId="19C1B399" w:rsidR="00BD44F5" w:rsidRPr="0041590D" w:rsidRDefault="00BD44F5" w:rsidP="00BD44F5">
            <w:pPr>
              <w:spacing w:before="120" w:after="120"/>
              <w:rPr>
                <w:szCs w:val="20"/>
                <w:highlight w:val="cyan"/>
              </w:rPr>
            </w:pPr>
            <w:r w:rsidRPr="004A01B6">
              <w:t>Structural Collapse</w:t>
            </w:r>
          </w:p>
        </w:tc>
      </w:tr>
      <w:tr w:rsidR="00BD44F5" w:rsidRPr="00906A98" w14:paraId="256E5989" w14:textId="77777777" w:rsidTr="00ED54F5">
        <w:trPr>
          <w:trHeight w:val="432"/>
        </w:trPr>
        <w:tc>
          <w:tcPr>
            <w:tcW w:w="1888" w:type="dxa"/>
            <w:shd w:val="clear" w:color="auto" w:fill="DEEAF6"/>
            <w:vAlign w:val="center"/>
          </w:tcPr>
          <w:p w14:paraId="6CB32C25" w14:textId="77777777" w:rsidR="00BD44F5" w:rsidRPr="00906A98" w:rsidRDefault="00BD44F5" w:rsidP="00BD44F5">
            <w:pPr>
              <w:spacing w:before="120" w:after="120"/>
              <w:jc w:val="center"/>
              <w:rPr>
                <w:b/>
                <w:szCs w:val="20"/>
              </w:rPr>
            </w:pPr>
            <w:r w:rsidRPr="00906A98">
              <w:rPr>
                <w:b/>
                <w:szCs w:val="20"/>
              </w:rPr>
              <w:t>Scenario</w:t>
            </w:r>
          </w:p>
        </w:tc>
        <w:tc>
          <w:tcPr>
            <w:tcW w:w="7469" w:type="dxa"/>
            <w:vAlign w:val="center"/>
          </w:tcPr>
          <w:p w14:paraId="30B185FF" w14:textId="6D3E83F7" w:rsidR="00BD44F5" w:rsidRPr="0041590D" w:rsidRDefault="00BD44F5" w:rsidP="00BD44F5">
            <w:pPr>
              <w:spacing w:before="120" w:after="120"/>
              <w:rPr>
                <w:highlight w:val="cyan"/>
              </w:rPr>
            </w:pPr>
            <w:r w:rsidRPr="00094679">
              <w:t xml:space="preserve">Approximately 150 middle school students from Carroll County and Howard County Public Schools will be in attendance of an interactive educational event at the Maryland Science Center.  During their visit at the Maryland Science Center, a gas line feeding the building explodes causing </w:t>
            </w:r>
            <w:r w:rsidRPr="00094679">
              <w:lastRenderedPageBreak/>
              <w:t>structural damage</w:t>
            </w:r>
            <w:r>
              <w:t xml:space="preserve"> and collapse.  </w:t>
            </w:r>
            <w:r w:rsidRPr="00094679">
              <w:t>As a result, 75 students are injured and in need of medical car</w:t>
            </w:r>
            <w:r>
              <w:t xml:space="preserve">e, surging local hospitals.  </w:t>
            </w:r>
          </w:p>
        </w:tc>
      </w:tr>
      <w:tr w:rsidR="00BD44F5" w:rsidRPr="00906A98" w14:paraId="7F713D7C" w14:textId="77777777" w:rsidTr="00ED54F5">
        <w:trPr>
          <w:trHeight w:val="432"/>
        </w:trPr>
        <w:tc>
          <w:tcPr>
            <w:tcW w:w="1888" w:type="dxa"/>
            <w:shd w:val="clear" w:color="auto" w:fill="DEEAF6"/>
            <w:vAlign w:val="center"/>
          </w:tcPr>
          <w:p w14:paraId="156DA4B4" w14:textId="77777777" w:rsidR="00BD44F5" w:rsidRPr="00906A98" w:rsidRDefault="00BD44F5" w:rsidP="00BD44F5">
            <w:pPr>
              <w:spacing w:before="120" w:after="120"/>
              <w:jc w:val="center"/>
              <w:rPr>
                <w:b/>
                <w:szCs w:val="20"/>
              </w:rPr>
            </w:pPr>
            <w:r w:rsidRPr="00906A98">
              <w:rPr>
                <w:b/>
                <w:szCs w:val="20"/>
              </w:rPr>
              <w:lastRenderedPageBreak/>
              <w:t>Sponsor</w:t>
            </w:r>
          </w:p>
        </w:tc>
        <w:tc>
          <w:tcPr>
            <w:tcW w:w="7469" w:type="dxa"/>
            <w:vAlign w:val="center"/>
          </w:tcPr>
          <w:p w14:paraId="3ECAA672" w14:textId="77777777" w:rsidR="00BD44F5" w:rsidRPr="00A2392F" w:rsidRDefault="00BD44F5" w:rsidP="00BD44F5">
            <w:pPr>
              <w:pStyle w:val="BodyText"/>
              <w:rPr>
                <w:bCs/>
              </w:rPr>
            </w:pPr>
            <w:r w:rsidRPr="00A2392F">
              <w:rPr>
                <w:bCs/>
              </w:rPr>
              <w:t>Maryland Hospital Association</w:t>
            </w:r>
          </w:p>
          <w:p w14:paraId="2A544F41" w14:textId="7F602965" w:rsidR="00BD44F5" w:rsidRPr="0041590D" w:rsidRDefault="00BD44F5" w:rsidP="00BD44F5">
            <w:pPr>
              <w:tabs>
                <w:tab w:val="left" w:pos="5040"/>
              </w:tabs>
              <w:spacing w:before="4" w:line="274" w:lineRule="exact"/>
              <w:ind w:left="2"/>
              <w:textAlignment w:val="baseline"/>
              <w:rPr>
                <w:color w:val="000000"/>
                <w:highlight w:val="cyan"/>
              </w:rPr>
            </w:pPr>
            <w:r w:rsidRPr="00A2392F">
              <w:rPr>
                <w:bCs/>
              </w:rPr>
              <w:t>Hospital / Healthcare Preparedness Program (HPP) Grant</w:t>
            </w:r>
          </w:p>
        </w:tc>
      </w:tr>
      <w:tr w:rsidR="00BD44F5" w:rsidRPr="00906A98" w14:paraId="689AFCA8" w14:textId="77777777" w:rsidTr="00ED54F5">
        <w:trPr>
          <w:trHeight w:val="1120"/>
        </w:trPr>
        <w:tc>
          <w:tcPr>
            <w:tcW w:w="1888" w:type="dxa"/>
            <w:shd w:val="clear" w:color="auto" w:fill="DEEAF6"/>
            <w:vAlign w:val="center"/>
          </w:tcPr>
          <w:p w14:paraId="3650CC30" w14:textId="77777777" w:rsidR="00BD44F5" w:rsidRPr="00906A98" w:rsidRDefault="00BD44F5" w:rsidP="00BD44F5">
            <w:pPr>
              <w:spacing w:before="120" w:after="120"/>
              <w:jc w:val="center"/>
              <w:rPr>
                <w:b/>
                <w:szCs w:val="20"/>
              </w:rPr>
            </w:pPr>
            <w:r w:rsidRPr="00906A98">
              <w:rPr>
                <w:b/>
                <w:szCs w:val="20"/>
              </w:rPr>
              <w:t>Participating Organizations</w:t>
            </w:r>
          </w:p>
        </w:tc>
        <w:tc>
          <w:tcPr>
            <w:tcW w:w="7469" w:type="dxa"/>
            <w:vAlign w:val="center"/>
          </w:tcPr>
          <w:p w14:paraId="54B616F1" w14:textId="516F5C4F" w:rsidR="00BD44F5" w:rsidRPr="00ED54F5" w:rsidRDefault="00BD44F5" w:rsidP="00BD44F5">
            <w:pPr>
              <w:spacing w:before="120" w:after="120"/>
              <w:rPr>
                <w:highlight w:val="yellow"/>
              </w:rPr>
            </w:pPr>
            <w:r w:rsidRPr="007B1E77">
              <w:t xml:space="preserve">Approximately </w:t>
            </w:r>
            <w:r w:rsidR="003E7CBD">
              <w:t>56</w:t>
            </w:r>
            <w:r w:rsidRPr="007B1E77">
              <w:t xml:space="preserve"> participants of the state, regional, and local levels will participate in the exercise.  A full list of agencies is included in Appendix B.  </w:t>
            </w:r>
          </w:p>
        </w:tc>
      </w:tr>
      <w:tr w:rsidR="00BD44F5" w:rsidRPr="00906A98" w14:paraId="496620F4" w14:textId="77777777" w:rsidTr="00ED54F5">
        <w:trPr>
          <w:trHeight w:val="4855"/>
        </w:trPr>
        <w:tc>
          <w:tcPr>
            <w:tcW w:w="1888" w:type="dxa"/>
            <w:shd w:val="clear" w:color="auto" w:fill="DEEAF6"/>
            <w:vAlign w:val="center"/>
          </w:tcPr>
          <w:p w14:paraId="1CDBA275" w14:textId="77777777" w:rsidR="00BD44F5" w:rsidRPr="00906A98" w:rsidRDefault="00BD44F5" w:rsidP="00BD44F5">
            <w:pPr>
              <w:spacing w:before="120" w:after="120"/>
              <w:jc w:val="center"/>
              <w:rPr>
                <w:b/>
                <w:szCs w:val="20"/>
              </w:rPr>
            </w:pPr>
          </w:p>
          <w:p w14:paraId="30F42BC9" w14:textId="77777777" w:rsidR="00BD44F5" w:rsidRPr="00906A98" w:rsidRDefault="00BD44F5" w:rsidP="00BD44F5">
            <w:pPr>
              <w:spacing w:before="120" w:after="120"/>
              <w:jc w:val="center"/>
              <w:rPr>
                <w:b/>
                <w:szCs w:val="20"/>
              </w:rPr>
            </w:pPr>
          </w:p>
          <w:p w14:paraId="22408A39" w14:textId="77777777" w:rsidR="00BD44F5" w:rsidRPr="00906A98" w:rsidRDefault="00BD44F5" w:rsidP="00BD44F5">
            <w:pPr>
              <w:spacing w:before="120" w:after="120"/>
              <w:jc w:val="center"/>
              <w:rPr>
                <w:b/>
                <w:szCs w:val="20"/>
              </w:rPr>
            </w:pPr>
          </w:p>
          <w:p w14:paraId="21037C22" w14:textId="77777777" w:rsidR="00BD44F5" w:rsidRPr="00906A98" w:rsidRDefault="00BD44F5" w:rsidP="00BD44F5">
            <w:pPr>
              <w:spacing w:before="120" w:after="120"/>
              <w:jc w:val="center"/>
              <w:rPr>
                <w:b/>
                <w:szCs w:val="20"/>
              </w:rPr>
            </w:pPr>
          </w:p>
          <w:p w14:paraId="1DBDEC83" w14:textId="77777777" w:rsidR="00BD44F5" w:rsidRPr="00906A98" w:rsidRDefault="00BD44F5" w:rsidP="00BD44F5">
            <w:pPr>
              <w:spacing w:before="120" w:after="120"/>
              <w:jc w:val="center"/>
              <w:rPr>
                <w:b/>
                <w:szCs w:val="20"/>
              </w:rPr>
            </w:pPr>
          </w:p>
          <w:p w14:paraId="1A270DFF" w14:textId="77777777" w:rsidR="00BD44F5" w:rsidRPr="00906A98" w:rsidRDefault="00BD44F5" w:rsidP="00BD44F5">
            <w:pPr>
              <w:spacing w:before="120" w:after="120"/>
              <w:jc w:val="center"/>
              <w:rPr>
                <w:b/>
                <w:szCs w:val="20"/>
              </w:rPr>
            </w:pPr>
            <w:r w:rsidRPr="00906A98">
              <w:rPr>
                <w:b/>
                <w:szCs w:val="20"/>
              </w:rPr>
              <w:t>Points of Contact (POC)</w:t>
            </w:r>
          </w:p>
          <w:p w14:paraId="6750B026" w14:textId="77777777" w:rsidR="00BD44F5" w:rsidRPr="00906A98" w:rsidRDefault="00BD44F5" w:rsidP="00BD44F5">
            <w:pPr>
              <w:spacing w:before="120" w:after="120"/>
              <w:jc w:val="center"/>
              <w:rPr>
                <w:b/>
                <w:szCs w:val="20"/>
              </w:rPr>
            </w:pPr>
          </w:p>
          <w:p w14:paraId="1D828AB5" w14:textId="77777777" w:rsidR="00BD44F5" w:rsidRPr="00906A98" w:rsidRDefault="00BD44F5" w:rsidP="00BD44F5">
            <w:pPr>
              <w:spacing w:before="120" w:after="120"/>
              <w:jc w:val="center"/>
              <w:rPr>
                <w:b/>
                <w:szCs w:val="20"/>
              </w:rPr>
            </w:pPr>
          </w:p>
          <w:p w14:paraId="3410009F" w14:textId="77777777" w:rsidR="00BD44F5" w:rsidRPr="00906A98" w:rsidRDefault="00BD44F5" w:rsidP="00BD44F5">
            <w:pPr>
              <w:spacing w:before="120" w:after="120"/>
              <w:jc w:val="center"/>
              <w:rPr>
                <w:b/>
                <w:szCs w:val="20"/>
              </w:rPr>
            </w:pPr>
          </w:p>
          <w:p w14:paraId="64F49672" w14:textId="77777777" w:rsidR="00BD44F5" w:rsidRPr="00906A98" w:rsidRDefault="00BD44F5" w:rsidP="00BD44F5">
            <w:pPr>
              <w:spacing w:before="120" w:after="120"/>
              <w:rPr>
                <w:b/>
                <w:szCs w:val="20"/>
              </w:rPr>
            </w:pPr>
          </w:p>
        </w:tc>
        <w:tc>
          <w:tcPr>
            <w:tcW w:w="7469" w:type="dxa"/>
            <w:vAlign w:val="center"/>
          </w:tcPr>
          <w:p w14:paraId="13328CB6" w14:textId="77777777" w:rsidR="00BD44F5" w:rsidRPr="00BD44F5" w:rsidRDefault="00BD44F5" w:rsidP="00BD44F5">
            <w:pPr>
              <w:spacing w:after="160"/>
              <w:ind w:left="2"/>
              <w:rPr>
                <w:bCs/>
              </w:rPr>
            </w:pPr>
            <w:r w:rsidRPr="00BD44F5">
              <w:rPr>
                <w:bCs/>
              </w:rPr>
              <w:t>Shane Anderson</w:t>
            </w:r>
          </w:p>
          <w:p w14:paraId="154CE8ED" w14:textId="77777777" w:rsidR="00BD44F5" w:rsidRPr="00BD44F5" w:rsidRDefault="00BD44F5" w:rsidP="00BD44F5">
            <w:pPr>
              <w:spacing w:after="160"/>
              <w:ind w:left="2"/>
              <w:rPr>
                <w:bCs/>
              </w:rPr>
            </w:pPr>
            <w:r w:rsidRPr="00BD44F5">
              <w:rPr>
                <w:bCs/>
              </w:rPr>
              <w:t>Emergency Manager</w:t>
            </w:r>
          </w:p>
          <w:p w14:paraId="42909886" w14:textId="77777777" w:rsidR="00BD44F5" w:rsidRPr="00BD44F5" w:rsidRDefault="00BD44F5" w:rsidP="00BD44F5">
            <w:pPr>
              <w:spacing w:after="160"/>
              <w:ind w:left="2"/>
              <w:rPr>
                <w:bCs/>
              </w:rPr>
            </w:pPr>
            <w:r w:rsidRPr="00BD44F5">
              <w:rPr>
                <w:bCs/>
              </w:rPr>
              <w:t>Maryland Region III Health and Medical Coalition</w:t>
            </w:r>
          </w:p>
          <w:p w14:paraId="40383102" w14:textId="77777777" w:rsidR="00BD44F5" w:rsidRPr="00BD44F5" w:rsidRDefault="00BD44F5" w:rsidP="00BD44F5">
            <w:pPr>
              <w:spacing w:after="160"/>
              <w:ind w:left="2"/>
              <w:rPr>
                <w:bCs/>
              </w:rPr>
            </w:pPr>
            <w:r w:rsidRPr="00BD44F5">
              <w:rPr>
                <w:bCs/>
              </w:rPr>
              <w:t>Maryland Hospital Association</w:t>
            </w:r>
          </w:p>
          <w:p w14:paraId="46BCFBE2" w14:textId="77777777" w:rsidR="00BD44F5" w:rsidRPr="00BD44F5" w:rsidRDefault="00BD44F5" w:rsidP="00BD44F5">
            <w:pPr>
              <w:spacing w:after="160"/>
              <w:ind w:left="2"/>
              <w:rPr>
                <w:bCs/>
              </w:rPr>
            </w:pPr>
            <w:r w:rsidRPr="00BD44F5">
              <w:rPr>
                <w:bCs/>
              </w:rPr>
              <w:t>(O): 410.379.6200</w:t>
            </w:r>
          </w:p>
          <w:p w14:paraId="5B17E4FE" w14:textId="77777777" w:rsidR="00BD44F5" w:rsidRPr="00BD44F5" w:rsidRDefault="00BD44F5" w:rsidP="00BD44F5">
            <w:pPr>
              <w:spacing w:after="160"/>
              <w:ind w:left="2"/>
              <w:rPr>
                <w:bCs/>
              </w:rPr>
            </w:pPr>
            <w:r w:rsidRPr="00BD44F5">
              <w:rPr>
                <w:bCs/>
              </w:rPr>
              <w:t>(C): 240.470.0888</w:t>
            </w:r>
          </w:p>
          <w:p w14:paraId="163C8695" w14:textId="3EB8C096" w:rsidR="00BD44F5" w:rsidRPr="00BD44F5" w:rsidRDefault="00BD44F5" w:rsidP="00BD44F5">
            <w:pPr>
              <w:spacing w:after="160"/>
              <w:ind w:left="2"/>
              <w:rPr>
                <w:bCs/>
                <w:highlight w:val="cyan"/>
              </w:rPr>
            </w:pPr>
            <w:r w:rsidRPr="00BD44F5">
              <w:rPr>
                <w:bCs/>
              </w:rPr>
              <w:t>(E): Sanderson@mhaonline.org</w:t>
            </w:r>
          </w:p>
          <w:p w14:paraId="2B03BC93" w14:textId="77777777" w:rsidR="00BD44F5" w:rsidRPr="00413B1C" w:rsidRDefault="00BD44F5" w:rsidP="00BD44F5">
            <w:pPr>
              <w:tabs>
                <w:tab w:val="left" w:pos="4680"/>
              </w:tabs>
              <w:spacing w:after="160"/>
              <w:rPr>
                <w:szCs w:val="20"/>
              </w:rPr>
            </w:pPr>
          </w:p>
        </w:tc>
      </w:tr>
    </w:tbl>
    <w:p w14:paraId="6E0B0A67" w14:textId="77777777" w:rsidR="00CA72C5" w:rsidRPr="00906A98" w:rsidRDefault="00CA72C5" w:rsidP="00CA72C5">
      <w:pPr>
        <w:pStyle w:val="BodyText"/>
      </w:pPr>
    </w:p>
    <w:p w14:paraId="389B027C" w14:textId="77777777" w:rsidR="00CA72C5" w:rsidRDefault="00CA72C5" w:rsidP="00CA72C5">
      <w:pPr>
        <w:spacing w:after="200" w:line="276" w:lineRule="auto"/>
        <w:sectPr w:rsidR="00CA72C5" w:rsidSect="00ED54F5">
          <w:headerReference w:type="default" r:id="rId9"/>
          <w:footerReference w:type="default" r:id="rId10"/>
          <w:pgSz w:w="12240" w:h="15840" w:code="1"/>
          <w:pgMar w:top="1440" w:right="1440" w:bottom="1440" w:left="1440" w:header="432" w:footer="432" w:gutter="0"/>
          <w:pgNumType w:start="1"/>
          <w:cols w:space="720"/>
          <w:docGrid w:linePitch="360"/>
        </w:sectPr>
      </w:pPr>
    </w:p>
    <w:p w14:paraId="2DBB2CA2" w14:textId="77777777" w:rsidR="00CA72C5" w:rsidRPr="00D76157" w:rsidRDefault="00CA72C5" w:rsidP="00CA72C5">
      <w:pPr>
        <w:pStyle w:val="Heading1"/>
        <w:rPr>
          <w:rFonts w:ascii="Times New Roman" w:hAnsi="Times New Roman" w:cs="Times New Roman"/>
        </w:rPr>
      </w:pPr>
      <w:r w:rsidRPr="00D76157">
        <w:rPr>
          <w:rFonts w:ascii="Times New Roman" w:hAnsi="Times New Roman" w:cs="Times New Roman"/>
        </w:rPr>
        <w:lastRenderedPageBreak/>
        <w:t>Executive Summary</w:t>
      </w:r>
    </w:p>
    <w:p w14:paraId="00AC17AD" w14:textId="77777777" w:rsidR="00CA72C5" w:rsidRPr="00D76157" w:rsidRDefault="00CA72C5" w:rsidP="00CA72C5">
      <w:pPr>
        <w:pStyle w:val="BodyText"/>
      </w:pPr>
    </w:p>
    <w:p w14:paraId="6514ECA3" w14:textId="77777777" w:rsidR="00CA72C5" w:rsidRPr="00D76157" w:rsidRDefault="00CA72C5" w:rsidP="00CA72C5">
      <w:pPr>
        <w:spacing w:before="240" w:after="160"/>
        <w:rPr>
          <w:b/>
          <w:color w:val="000080"/>
          <w:sz w:val="28"/>
          <w:szCs w:val="28"/>
        </w:rPr>
      </w:pPr>
      <w:r w:rsidRPr="00D76157">
        <w:rPr>
          <w:b/>
          <w:color w:val="000080"/>
          <w:sz w:val="28"/>
          <w:szCs w:val="28"/>
        </w:rPr>
        <w:t>Major Strengths</w:t>
      </w:r>
      <w:r>
        <w:rPr>
          <w:b/>
          <w:color w:val="000080"/>
          <w:sz w:val="28"/>
          <w:szCs w:val="28"/>
        </w:rPr>
        <w:t xml:space="preserve"> </w:t>
      </w:r>
    </w:p>
    <w:p w14:paraId="6EC70A2C" w14:textId="77777777" w:rsidR="00CA72C5" w:rsidRDefault="00CA72C5" w:rsidP="00CA72C5">
      <w:r w:rsidRPr="003C436D">
        <w:t>The major strengths identified during this incident are as follows:</w:t>
      </w:r>
    </w:p>
    <w:p w14:paraId="64DE20EF" w14:textId="77777777" w:rsidR="00CA72C5" w:rsidRPr="003C436D" w:rsidRDefault="00CA72C5" w:rsidP="00CA72C5"/>
    <w:p w14:paraId="1A2CA528" w14:textId="77777777" w:rsidR="008A538E" w:rsidRPr="002F1626" w:rsidRDefault="0041590D" w:rsidP="008A538E">
      <w:pPr>
        <w:pStyle w:val="ListParagraph"/>
        <w:numPr>
          <w:ilvl w:val="0"/>
          <w:numId w:val="21"/>
        </w:numPr>
        <w:tabs>
          <w:tab w:val="left" w:pos="5259"/>
        </w:tabs>
        <w:spacing w:after="160" w:line="259" w:lineRule="auto"/>
      </w:pPr>
      <w:r>
        <w:t xml:space="preserve"> </w:t>
      </w:r>
      <w:r w:rsidR="008A538E" w:rsidRPr="002F1626">
        <w:t xml:space="preserve">The region has many strengths due to multiple modalities of communication (i.e. phone, e-mail, text, mass notification, radio, etc.)  </w:t>
      </w:r>
    </w:p>
    <w:p w14:paraId="4448D858" w14:textId="77777777" w:rsidR="008A538E" w:rsidRPr="002F1626" w:rsidRDefault="008A538E" w:rsidP="008A538E">
      <w:pPr>
        <w:pStyle w:val="BodyText"/>
        <w:numPr>
          <w:ilvl w:val="0"/>
          <w:numId w:val="21"/>
        </w:numPr>
      </w:pPr>
      <w:r w:rsidRPr="002F1626">
        <w:t xml:space="preserve">The MD Region III Coalition has a wealth of available material and support resources from a broad spectrum of agencies.  This includes medical equipment and trauma caches.  Equipment and supply resources are collated within the MD Region III Resource Management Plan.  </w:t>
      </w:r>
    </w:p>
    <w:p w14:paraId="79C6F786" w14:textId="77777777" w:rsidR="004840CF" w:rsidRPr="002F1626" w:rsidRDefault="004840CF" w:rsidP="004840CF">
      <w:pPr>
        <w:pStyle w:val="BodyText"/>
        <w:numPr>
          <w:ilvl w:val="0"/>
          <w:numId w:val="21"/>
        </w:numPr>
      </w:pPr>
      <w:r w:rsidRPr="002F1626">
        <w:t xml:space="preserve">There is robust support offered by MD Department of Human Services for reunification.  </w:t>
      </w:r>
    </w:p>
    <w:p w14:paraId="38A260D8" w14:textId="6233331A" w:rsidR="00CA72C5" w:rsidRDefault="004840CF" w:rsidP="004840CF">
      <w:pPr>
        <w:pStyle w:val="BodyText"/>
        <w:numPr>
          <w:ilvl w:val="0"/>
          <w:numId w:val="21"/>
        </w:numPr>
      </w:pPr>
      <w:r w:rsidRPr="002F1626">
        <w:t xml:space="preserve">The availability and utilization of pastoral care and social workers at the disaster site and in the hospitals proved a greatly beneficial resource during the exercise.  This allowed the clinical staff to focus on clinical concerns while pastoral care and social workers can focus on the counseling needs of patients, families, staff, etc.  </w:t>
      </w:r>
    </w:p>
    <w:p w14:paraId="486A0726" w14:textId="77777777" w:rsidR="00CA72C5" w:rsidRDefault="00CA72C5" w:rsidP="00CA72C5">
      <w:pPr>
        <w:pStyle w:val="BodyText"/>
      </w:pPr>
    </w:p>
    <w:p w14:paraId="26A11DFD" w14:textId="77777777" w:rsidR="00CA72C5" w:rsidRPr="00D76157" w:rsidRDefault="00CA72C5" w:rsidP="00CA72C5">
      <w:pPr>
        <w:rPr>
          <w:b/>
          <w:color w:val="000080"/>
          <w:sz w:val="28"/>
          <w:szCs w:val="28"/>
        </w:rPr>
      </w:pPr>
      <w:r w:rsidRPr="00D76157">
        <w:rPr>
          <w:b/>
          <w:color w:val="000080"/>
          <w:sz w:val="28"/>
          <w:szCs w:val="28"/>
        </w:rPr>
        <w:t>Primary Areas for Improvement</w:t>
      </w:r>
    </w:p>
    <w:p w14:paraId="0E083CF1" w14:textId="77777777" w:rsidR="00CA72C5" w:rsidRPr="003C436D" w:rsidRDefault="00CA72C5" w:rsidP="00CA72C5">
      <w:pPr>
        <w:autoSpaceDE w:val="0"/>
        <w:autoSpaceDN w:val="0"/>
        <w:adjustRightInd w:val="0"/>
        <w:spacing w:after="397" w:line="331" w:lineRule="atLeast"/>
        <w:rPr>
          <w:rFonts w:eastAsiaTheme="minorHAnsi"/>
          <w:color w:val="000000"/>
        </w:rPr>
      </w:pPr>
      <w:r w:rsidRPr="0049434B">
        <w:rPr>
          <w:rFonts w:eastAsiaTheme="minorHAnsi"/>
          <w:color w:val="000000"/>
        </w:rPr>
        <w:t>Throughout the exercise, several opportunities for improvement in the region’s ability to respond to the incident were identified. The primary areas for improvement are as follows:</w:t>
      </w:r>
      <w:r w:rsidRPr="003C436D">
        <w:rPr>
          <w:rFonts w:eastAsiaTheme="minorHAnsi"/>
          <w:color w:val="000000"/>
        </w:rPr>
        <w:t xml:space="preserve"> </w:t>
      </w:r>
    </w:p>
    <w:p w14:paraId="6D16AEB5" w14:textId="7FE890DB" w:rsidR="00CA72C5" w:rsidRPr="00E9661F" w:rsidRDefault="00E9661F" w:rsidP="0041590D">
      <w:pPr>
        <w:pStyle w:val="BodyText"/>
        <w:numPr>
          <w:ilvl w:val="0"/>
          <w:numId w:val="21"/>
        </w:numPr>
      </w:pPr>
      <w:r w:rsidRPr="002F1626">
        <w:rPr>
          <w:rFonts w:eastAsiaTheme="majorEastAsia"/>
        </w:rPr>
        <w:t>Hospitals, public health, and schools currently do not have a clearly defined communication system in place for coordination and information sharing.</w:t>
      </w:r>
      <w:r>
        <w:rPr>
          <w:rFonts w:eastAsiaTheme="majorEastAsia"/>
        </w:rPr>
        <w:t xml:space="preserve">  </w:t>
      </w:r>
    </w:p>
    <w:p w14:paraId="180A267C" w14:textId="5E3CF48C" w:rsidR="00E9661F" w:rsidRDefault="00E9661F" w:rsidP="0041590D">
      <w:pPr>
        <w:pStyle w:val="BodyText"/>
        <w:numPr>
          <w:ilvl w:val="0"/>
          <w:numId w:val="21"/>
        </w:numPr>
      </w:pPr>
      <w:r w:rsidRPr="002F1626">
        <w:t xml:space="preserve">Specialized pediatric equipment in the region could be quickly exhausted during a pediatric mass causality situation.  </w:t>
      </w:r>
    </w:p>
    <w:p w14:paraId="637E9060" w14:textId="238EB670" w:rsidR="00E9661F" w:rsidRDefault="00E9661F" w:rsidP="0041590D">
      <w:pPr>
        <w:pStyle w:val="BodyText"/>
        <w:numPr>
          <w:ilvl w:val="0"/>
          <w:numId w:val="21"/>
        </w:numPr>
      </w:pPr>
      <w:r w:rsidRPr="002F1626">
        <w:t xml:space="preserve">Patient identification and reunification proved to be a challenge with younger children who cannot provide appropriate information or were not conscious.  </w:t>
      </w:r>
    </w:p>
    <w:p w14:paraId="34F9BD28" w14:textId="2ECAF24F" w:rsidR="00E9661F" w:rsidRDefault="00E9661F" w:rsidP="0041590D">
      <w:pPr>
        <w:pStyle w:val="BodyText"/>
        <w:numPr>
          <w:ilvl w:val="0"/>
          <w:numId w:val="21"/>
        </w:numPr>
      </w:pPr>
      <w:r w:rsidRPr="002F1626">
        <w:t xml:space="preserve">Local Health Departments do not currently have access to the CRISP reunification portal.    </w:t>
      </w:r>
    </w:p>
    <w:p w14:paraId="3ABE9359" w14:textId="3C277E38" w:rsidR="00E9661F" w:rsidRDefault="00E9661F" w:rsidP="0041590D">
      <w:pPr>
        <w:pStyle w:val="BodyText"/>
        <w:numPr>
          <w:ilvl w:val="0"/>
          <w:numId w:val="21"/>
        </w:numPr>
      </w:pPr>
      <w:r w:rsidRPr="002F1626">
        <w:t xml:space="preserve">The MD Region III Pediatric Surge Annex lacked information on available mental health resources within the region.    </w:t>
      </w:r>
    </w:p>
    <w:p w14:paraId="1A3948B2" w14:textId="77777777" w:rsidR="00CA72C5" w:rsidRDefault="00CA72C5" w:rsidP="00CA72C5">
      <w:pPr>
        <w:autoSpaceDE w:val="0"/>
        <w:autoSpaceDN w:val="0"/>
        <w:adjustRightInd w:val="0"/>
        <w:spacing w:after="65"/>
        <w:rPr>
          <w:rFonts w:eastAsiaTheme="minorHAnsi"/>
          <w:color w:val="000000"/>
        </w:rPr>
      </w:pPr>
    </w:p>
    <w:p w14:paraId="22A6A0B8" w14:textId="77777777" w:rsidR="00CA72C5" w:rsidRPr="003B458D" w:rsidRDefault="00CA72C5" w:rsidP="00CA72C5">
      <w:pPr>
        <w:autoSpaceDE w:val="0"/>
        <w:autoSpaceDN w:val="0"/>
        <w:adjustRightInd w:val="0"/>
        <w:spacing w:after="65"/>
        <w:rPr>
          <w:rFonts w:eastAsiaTheme="minorHAnsi"/>
          <w:color w:val="000000"/>
        </w:rPr>
      </w:pPr>
    </w:p>
    <w:p w14:paraId="6D707454" w14:textId="77777777" w:rsidR="00CA72C5" w:rsidRPr="00505C38" w:rsidRDefault="00CA72C5" w:rsidP="00CA72C5">
      <w:pPr>
        <w:autoSpaceDE w:val="0"/>
        <w:autoSpaceDN w:val="0"/>
        <w:adjustRightInd w:val="0"/>
        <w:rPr>
          <w:rFonts w:eastAsiaTheme="minorHAnsi"/>
          <w:color w:val="000000"/>
          <w:sz w:val="23"/>
          <w:szCs w:val="23"/>
        </w:rPr>
        <w:sectPr w:rsidR="00CA72C5" w:rsidRPr="00505C38" w:rsidSect="00ED54F5">
          <w:footerReference w:type="default" r:id="rId11"/>
          <w:pgSz w:w="12240" w:h="15840" w:code="1"/>
          <w:pgMar w:top="1440" w:right="1440" w:bottom="1440" w:left="1440" w:header="432" w:footer="432" w:gutter="0"/>
          <w:pgNumType w:start="1"/>
          <w:cols w:space="720"/>
          <w:docGrid w:linePitch="360"/>
        </w:sectPr>
      </w:pPr>
    </w:p>
    <w:p w14:paraId="0E2BB148" w14:textId="77777777" w:rsidR="00CA72C5" w:rsidRDefault="00CA72C5" w:rsidP="00CA72C5">
      <w:pPr>
        <w:pStyle w:val="Heading1"/>
        <w:spacing w:before="200" w:after="120"/>
        <w:rPr>
          <w:rFonts w:ascii="Times New Roman" w:hAnsi="Times New Roman" w:cs="Times New Roman"/>
        </w:rPr>
      </w:pPr>
      <w:r>
        <w:rPr>
          <w:rFonts w:ascii="Times New Roman" w:hAnsi="Times New Roman" w:cs="Times New Roman"/>
        </w:rPr>
        <w:lastRenderedPageBreak/>
        <w:t>Capability Ratings</w:t>
      </w:r>
    </w:p>
    <w:p w14:paraId="3D3CC6E3" w14:textId="77777777" w:rsidR="00CA72C5" w:rsidRPr="00EE166C" w:rsidRDefault="00CA72C5" w:rsidP="00CA72C5">
      <w:pPr>
        <w:pStyle w:val="Default"/>
      </w:pPr>
      <w:r w:rsidRPr="00780B28">
        <w:t xml:space="preserve">Aligning exercise objectives and Hospital Preparedness Program (HPP) Health Care Preparedness and Response capabilities provides a consistent methodology for evaluation that transcends individual exercises and real-world responses to support preparedness reporting and trend analysis.  </w:t>
      </w:r>
      <w:r w:rsidRPr="00780B28">
        <w:rPr>
          <w:sz w:val="23"/>
          <w:szCs w:val="23"/>
        </w:rPr>
        <w:t>Ratings are assigned by the sub recipient to HPP activities evaluated during the exercise.</w:t>
      </w:r>
      <w:r w:rsidRPr="002C29A3">
        <w:rPr>
          <w:sz w:val="23"/>
          <w:szCs w:val="23"/>
        </w:rPr>
        <w:t xml:space="preserve"> </w:t>
      </w:r>
    </w:p>
    <w:p w14:paraId="5FA6C0FD" w14:textId="77777777" w:rsidR="00CA72C5" w:rsidRPr="00FE76BB" w:rsidRDefault="00CA72C5" w:rsidP="00CA72C5">
      <w:pPr>
        <w:rPr>
          <w:color w:val="000000"/>
        </w:rPr>
      </w:pPr>
    </w:p>
    <w:p w14:paraId="1B46918A" w14:textId="77777777" w:rsidR="00CA72C5" w:rsidRDefault="00CA72C5" w:rsidP="00CA72C5">
      <w:pPr>
        <w:pStyle w:val="BodyText"/>
      </w:pP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4"/>
        <w:gridCol w:w="1332"/>
        <w:gridCol w:w="1332"/>
        <w:gridCol w:w="1332"/>
        <w:gridCol w:w="1332"/>
      </w:tblGrid>
      <w:tr w:rsidR="00CA72C5" w:rsidRPr="00333CF8" w14:paraId="0DB8529F" w14:textId="77777777" w:rsidTr="00ED54F5">
        <w:trPr>
          <w:tblHeader/>
          <w:jc w:val="center"/>
        </w:trPr>
        <w:tc>
          <w:tcPr>
            <w:tcW w:w="3574" w:type="dxa"/>
            <w:tcBorders>
              <w:left w:val="single" w:sz="4" w:space="0" w:color="FFFFFF" w:themeColor="background1"/>
              <w:right w:val="single" w:sz="4" w:space="0" w:color="FFFFFF" w:themeColor="background1"/>
            </w:tcBorders>
            <w:shd w:val="clear" w:color="auto" w:fill="000080"/>
            <w:vAlign w:val="center"/>
          </w:tcPr>
          <w:p w14:paraId="7D4A169F" w14:textId="77777777" w:rsidR="00CA72C5" w:rsidRPr="00333CF8" w:rsidRDefault="00CA72C5" w:rsidP="00ED54F5">
            <w:pPr>
              <w:spacing w:before="40" w:after="40"/>
              <w:jc w:val="center"/>
              <w:rPr>
                <w:rFonts w:ascii="Arial" w:hAnsi="Arial"/>
                <w:b/>
                <w:sz w:val="20"/>
              </w:rPr>
            </w:pPr>
            <w:r>
              <w:rPr>
                <w:rFonts w:ascii="Arial" w:hAnsi="Arial"/>
                <w:b/>
                <w:sz w:val="20"/>
              </w:rPr>
              <w:t>Hospital</w:t>
            </w:r>
            <w:r w:rsidRPr="00333CF8">
              <w:rPr>
                <w:rFonts w:ascii="Arial" w:hAnsi="Arial"/>
                <w:b/>
                <w:sz w:val="20"/>
              </w:rPr>
              <w:t xml:space="preserve"> Preparedness</w:t>
            </w:r>
            <w:r>
              <w:rPr>
                <w:rFonts w:ascii="Arial" w:hAnsi="Arial"/>
                <w:b/>
                <w:sz w:val="20"/>
              </w:rPr>
              <w:t xml:space="preserve"> Program (HPP)</w:t>
            </w:r>
            <w:r w:rsidRPr="00333CF8">
              <w:rPr>
                <w:rFonts w:ascii="Arial" w:hAnsi="Arial"/>
                <w:b/>
                <w:sz w:val="20"/>
              </w:rPr>
              <w:t xml:space="preserve"> Capability</w:t>
            </w:r>
          </w:p>
        </w:tc>
        <w:tc>
          <w:tcPr>
            <w:tcW w:w="1332" w:type="dxa"/>
            <w:tcBorders>
              <w:left w:val="single" w:sz="4" w:space="0" w:color="FFFFFF" w:themeColor="background1"/>
              <w:right w:val="single" w:sz="4" w:space="0" w:color="FFFFFF" w:themeColor="background1"/>
            </w:tcBorders>
            <w:shd w:val="clear" w:color="auto" w:fill="000080"/>
            <w:vAlign w:val="center"/>
          </w:tcPr>
          <w:p w14:paraId="1E52DA82" w14:textId="77777777" w:rsidR="00CA72C5" w:rsidRPr="00333CF8" w:rsidRDefault="00CA72C5" w:rsidP="00ED54F5">
            <w:pPr>
              <w:spacing w:before="40" w:after="40"/>
              <w:jc w:val="center"/>
              <w:rPr>
                <w:rFonts w:ascii="Arial" w:hAnsi="Arial"/>
                <w:b/>
                <w:sz w:val="20"/>
              </w:rPr>
            </w:pPr>
            <w:r w:rsidRPr="00333CF8">
              <w:rPr>
                <w:rFonts w:ascii="Arial" w:hAnsi="Arial"/>
                <w:b/>
                <w:sz w:val="20"/>
              </w:rPr>
              <w:t>Performed without Challenges (P)</w:t>
            </w:r>
          </w:p>
        </w:tc>
        <w:tc>
          <w:tcPr>
            <w:tcW w:w="1332" w:type="dxa"/>
            <w:tcBorders>
              <w:left w:val="single" w:sz="4" w:space="0" w:color="FFFFFF" w:themeColor="background1"/>
              <w:right w:val="single" w:sz="4" w:space="0" w:color="FFFFFF" w:themeColor="background1"/>
            </w:tcBorders>
            <w:shd w:val="clear" w:color="auto" w:fill="000080"/>
            <w:vAlign w:val="center"/>
          </w:tcPr>
          <w:p w14:paraId="6B9573BB" w14:textId="77777777" w:rsidR="00CA72C5" w:rsidRPr="00333CF8" w:rsidRDefault="00CA72C5" w:rsidP="00ED54F5">
            <w:pPr>
              <w:spacing w:before="40" w:after="40"/>
              <w:jc w:val="center"/>
              <w:rPr>
                <w:rFonts w:ascii="Arial" w:hAnsi="Arial"/>
                <w:b/>
                <w:sz w:val="20"/>
              </w:rPr>
            </w:pPr>
            <w:r w:rsidRPr="00333CF8">
              <w:rPr>
                <w:rFonts w:ascii="Arial" w:hAnsi="Arial"/>
                <w:b/>
                <w:sz w:val="20"/>
              </w:rPr>
              <w:t>Performed with Some Challenges (S)</w:t>
            </w:r>
          </w:p>
        </w:tc>
        <w:tc>
          <w:tcPr>
            <w:tcW w:w="1332" w:type="dxa"/>
            <w:tcBorders>
              <w:left w:val="single" w:sz="4" w:space="0" w:color="FFFFFF" w:themeColor="background1"/>
              <w:right w:val="single" w:sz="4" w:space="0" w:color="FFFFFF" w:themeColor="background1"/>
            </w:tcBorders>
            <w:shd w:val="clear" w:color="auto" w:fill="000080"/>
            <w:vAlign w:val="center"/>
          </w:tcPr>
          <w:p w14:paraId="5F85CA36" w14:textId="77777777" w:rsidR="00CA72C5" w:rsidRPr="00333CF8" w:rsidRDefault="00CA72C5" w:rsidP="00ED54F5">
            <w:pPr>
              <w:spacing w:before="40" w:after="40"/>
              <w:jc w:val="center"/>
              <w:rPr>
                <w:rFonts w:ascii="Arial" w:hAnsi="Arial"/>
                <w:b/>
                <w:sz w:val="20"/>
              </w:rPr>
            </w:pPr>
            <w:r w:rsidRPr="00333CF8">
              <w:rPr>
                <w:rFonts w:ascii="Arial" w:hAnsi="Arial"/>
                <w:b/>
                <w:sz w:val="20"/>
              </w:rPr>
              <w:t>Performed with Major Challenges (M)</w:t>
            </w:r>
          </w:p>
        </w:tc>
        <w:tc>
          <w:tcPr>
            <w:tcW w:w="1332" w:type="dxa"/>
            <w:tcBorders>
              <w:left w:val="single" w:sz="4" w:space="0" w:color="FFFFFF" w:themeColor="background1"/>
            </w:tcBorders>
            <w:shd w:val="clear" w:color="auto" w:fill="000080"/>
            <w:vAlign w:val="center"/>
          </w:tcPr>
          <w:p w14:paraId="2AAB6E6F" w14:textId="77777777" w:rsidR="00CA72C5" w:rsidRPr="00333CF8" w:rsidRDefault="00CA72C5" w:rsidP="00ED54F5">
            <w:pPr>
              <w:spacing w:before="40" w:after="40"/>
              <w:jc w:val="center"/>
              <w:rPr>
                <w:rFonts w:ascii="Arial" w:hAnsi="Arial"/>
                <w:b/>
                <w:sz w:val="20"/>
              </w:rPr>
            </w:pPr>
            <w:r w:rsidRPr="00333CF8">
              <w:rPr>
                <w:rFonts w:ascii="Arial" w:hAnsi="Arial"/>
                <w:b/>
                <w:sz w:val="20"/>
              </w:rPr>
              <w:t>Unable to be Performed (U)</w:t>
            </w:r>
          </w:p>
        </w:tc>
      </w:tr>
      <w:tr w:rsidR="00CA72C5" w:rsidRPr="00333CF8" w14:paraId="2C90B75D" w14:textId="77777777" w:rsidTr="00ED54F5">
        <w:trPr>
          <w:jc w:val="center"/>
        </w:trPr>
        <w:tc>
          <w:tcPr>
            <w:tcW w:w="3574" w:type="dxa"/>
            <w:tcBorders>
              <w:bottom w:val="single" w:sz="4" w:space="0" w:color="auto"/>
            </w:tcBorders>
          </w:tcPr>
          <w:p w14:paraId="73465D5F" w14:textId="3D79ECF7" w:rsidR="00CA72C5" w:rsidRPr="00655943" w:rsidRDefault="00655943" w:rsidP="00ED54F5">
            <w:pPr>
              <w:spacing w:before="40" w:after="40"/>
              <w:rPr>
                <w:rFonts w:ascii="Arial" w:hAnsi="Arial"/>
                <w:sz w:val="20"/>
              </w:rPr>
            </w:pPr>
            <w:r w:rsidRPr="00655943">
              <w:rPr>
                <w:rFonts w:ascii="Arial" w:hAnsi="Arial"/>
                <w:sz w:val="20"/>
              </w:rPr>
              <w:t>Health Care and Medical Response Coordination</w:t>
            </w:r>
          </w:p>
        </w:tc>
        <w:tc>
          <w:tcPr>
            <w:tcW w:w="1332" w:type="dxa"/>
            <w:tcBorders>
              <w:bottom w:val="single" w:sz="4" w:space="0" w:color="auto"/>
            </w:tcBorders>
          </w:tcPr>
          <w:p w14:paraId="6D790DE1" w14:textId="5A997172" w:rsidR="00CA72C5" w:rsidRPr="002F1626" w:rsidRDefault="00CA72C5" w:rsidP="00531286">
            <w:pPr>
              <w:spacing w:before="40" w:after="40"/>
              <w:jc w:val="center"/>
              <w:rPr>
                <w:rFonts w:ascii="Arial" w:hAnsi="Arial"/>
                <w:sz w:val="20"/>
              </w:rPr>
            </w:pPr>
          </w:p>
        </w:tc>
        <w:tc>
          <w:tcPr>
            <w:tcW w:w="1332" w:type="dxa"/>
            <w:tcBorders>
              <w:bottom w:val="single" w:sz="4" w:space="0" w:color="auto"/>
            </w:tcBorders>
            <w:vAlign w:val="center"/>
          </w:tcPr>
          <w:p w14:paraId="5816610E" w14:textId="37A3B0D0" w:rsidR="00CA72C5" w:rsidRPr="004840CF" w:rsidRDefault="004840CF" w:rsidP="00ED54F5">
            <w:pPr>
              <w:spacing w:before="40" w:after="40"/>
              <w:jc w:val="center"/>
              <w:rPr>
                <w:rFonts w:ascii="Verdana" w:hAnsi="Verdana"/>
                <w:b/>
                <w:sz w:val="28"/>
                <w:szCs w:val="28"/>
              </w:rPr>
            </w:pPr>
            <w:r w:rsidRPr="004840CF">
              <w:rPr>
                <w:rFonts w:ascii="Verdana" w:hAnsi="Verdana"/>
                <w:b/>
                <w:sz w:val="28"/>
                <w:szCs w:val="28"/>
              </w:rPr>
              <w:t>X</w:t>
            </w:r>
          </w:p>
        </w:tc>
        <w:tc>
          <w:tcPr>
            <w:tcW w:w="1332" w:type="dxa"/>
            <w:tcBorders>
              <w:bottom w:val="single" w:sz="4" w:space="0" w:color="auto"/>
            </w:tcBorders>
          </w:tcPr>
          <w:p w14:paraId="6D963AB6" w14:textId="77777777" w:rsidR="00CA72C5" w:rsidRPr="0041590D" w:rsidRDefault="00CA72C5" w:rsidP="00ED54F5">
            <w:pPr>
              <w:spacing w:before="40" w:after="40"/>
              <w:rPr>
                <w:rFonts w:ascii="Arial" w:hAnsi="Arial"/>
                <w:sz w:val="20"/>
                <w:highlight w:val="cyan"/>
              </w:rPr>
            </w:pPr>
          </w:p>
        </w:tc>
        <w:tc>
          <w:tcPr>
            <w:tcW w:w="1332" w:type="dxa"/>
            <w:tcBorders>
              <w:bottom w:val="single" w:sz="4" w:space="0" w:color="auto"/>
            </w:tcBorders>
          </w:tcPr>
          <w:p w14:paraId="37575626" w14:textId="77777777" w:rsidR="00CA72C5" w:rsidRPr="0041590D" w:rsidRDefault="00CA72C5" w:rsidP="00ED54F5">
            <w:pPr>
              <w:spacing w:before="40" w:after="40"/>
              <w:jc w:val="center"/>
              <w:rPr>
                <w:rFonts w:ascii="Arial" w:hAnsi="Arial"/>
                <w:sz w:val="20"/>
                <w:highlight w:val="cyan"/>
              </w:rPr>
            </w:pPr>
          </w:p>
        </w:tc>
      </w:tr>
      <w:tr w:rsidR="00CA72C5" w:rsidRPr="00333CF8" w14:paraId="18BEA3D3" w14:textId="77777777" w:rsidTr="00655943">
        <w:trPr>
          <w:jc w:val="center"/>
        </w:trPr>
        <w:tc>
          <w:tcPr>
            <w:tcW w:w="3574" w:type="dxa"/>
          </w:tcPr>
          <w:p w14:paraId="46D7302B" w14:textId="1715338A" w:rsidR="00CA72C5" w:rsidRPr="00655943" w:rsidRDefault="00655943" w:rsidP="00ED54F5">
            <w:pPr>
              <w:spacing w:before="40" w:after="40"/>
              <w:rPr>
                <w:rFonts w:ascii="Arial" w:hAnsi="Arial"/>
                <w:sz w:val="20"/>
              </w:rPr>
            </w:pPr>
            <w:r w:rsidRPr="00655943">
              <w:rPr>
                <w:rFonts w:ascii="Arial" w:hAnsi="Arial"/>
                <w:sz w:val="20"/>
              </w:rPr>
              <w:t>Medical Surge</w:t>
            </w:r>
          </w:p>
        </w:tc>
        <w:tc>
          <w:tcPr>
            <w:tcW w:w="1332" w:type="dxa"/>
          </w:tcPr>
          <w:p w14:paraId="485FC31A" w14:textId="4BA20F96" w:rsidR="00CA72C5" w:rsidRPr="002F1626" w:rsidRDefault="00CA72C5" w:rsidP="00531286">
            <w:pPr>
              <w:spacing w:before="40" w:after="40"/>
              <w:jc w:val="center"/>
              <w:rPr>
                <w:rFonts w:ascii="Arial" w:hAnsi="Arial"/>
                <w:sz w:val="20"/>
              </w:rPr>
            </w:pPr>
          </w:p>
        </w:tc>
        <w:tc>
          <w:tcPr>
            <w:tcW w:w="1332" w:type="dxa"/>
            <w:vAlign w:val="center"/>
          </w:tcPr>
          <w:p w14:paraId="1CCCA25A" w14:textId="5AD1A7A6" w:rsidR="00CA72C5" w:rsidRPr="004840CF" w:rsidRDefault="004840CF" w:rsidP="00ED54F5">
            <w:pPr>
              <w:spacing w:before="40" w:after="40"/>
              <w:jc w:val="center"/>
              <w:rPr>
                <w:rFonts w:ascii="Arial" w:hAnsi="Arial"/>
                <w:b/>
                <w:sz w:val="28"/>
                <w:szCs w:val="28"/>
              </w:rPr>
            </w:pPr>
            <w:r w:rsidRPr="004840CF">
              <w:rPr>
                <w:rFonts w:ascii="Arial" w:hAnsi="Arial"/>
                <w:b/>
                <w:sz w:val="28"/>
                <w:szCs w:val="28"/>
              </w:rPr>
              <w:t>X</w:t>
            </w:r>
          </w:p>
        </w:tc>
        <w:tc>
          <w:tcPr>
            <w:tcW w:w="1332" w:type="dxa"/>
          </w:tcPr>
          <w:p w14:paraId="717D0B5E" w14:textId="77777777" w:rsidR="00CA72C5" w:rsidRPr="0041590D" w:rsidRDefault="00CA72C5" w:rsidP="00ED54F5">
            <w:pPr>
              <w:spacing w:before="40" w:after="40"/>
              <w:rPr>
                <w:rFonts w:ascii="Arial" w:hAnsi="Arial"/>
                <w:sz w:val="20"/>
                <w:highlight w:val="cyan"/>
              </w:rPr>
            </w:pPr>
          </w:p>
        </w:tc>
        <w:tc>
          <w:tcPr>
            <w:tcW w:w="1332" w:type="dxa"/>
          </w:tcPr>
          <w:p w14:paraId="652A0996" w14:textId="77777777" w:rsidR="00CA72C5" w:rsidRPr="0041590D" w:rsidRDefault="00CA72C5" w:rsidP="00ED54F5">
            <w:pPr>
              <w:spacing w:before="40" w:after="40"/>
              <w:jc w:val="center"/>
              <w:rPr>
                <w:rFonts w:ascii="Arial" w:hAnsi="Arial"/>
                <w:sz w:val="20"/>
                <w:highlight w:val="cyan"/>
              </w:rPr>
            </w:pPr>
          </w:p>
        </w:tc>
      </w:tr>
      <w:tr w:rsidR="00655943" w:rsidRPr="00333CF8" w14:paraId="316E88FD" w14:textId="77777777" w:rsidTr="00655943">
        <w:trPr>
          <w:jc w:val="center"/>
        </w:trPr>
        <w:tc>
          <w:tcPr>
            <w:tcW w:w="3574" w:type="dxa"/>
          </w:tcPr>
          <w:p w14:paraId="0A38A03E" w14:textId="446D8BD7" w:rsidR="00655943" w:rsidRPr="00655943" w:rsidRDefault="00655943" w:rsidP="00ED54F5">
            <w:pPr>
              <w:spacing w:before="40" w:after="40"/>
              <w:rPr>
                <w:rFonts w:ascii="Arial" w:hAnsi="Arial"/>
                <w:sz w:val="20"/>
              </w:rPr>
            </w:pPr>
            <w:r w:rsidRPr="00655943">
              <w:rPr>
                <w:rFonts w:ascii="Arial" w:hAnsi="Arial"/>
                <w:sz w:val="20"/>
              </w:rPr>
              <w:t>Foundation for Health and Medical Readiness</w:t>
            </w:r>
          </w:p>
        </w:tc>
        <w:tc>
          <w:tcPr>
            <w:tcW w:w="1332" w:type="dxa"/>
          </w:tcPr>
          <w:p w14:paraId="39682F88" w14:textId="233CB9EC" w:rsidR="00655943" w:rsidRPr="002F1626" w:rsidRDefault="00655943" w:rsidP="00531286">
            <w:pPr>
              <w:spacing w:before="40" w:after="40"/>
              <w:jc w:val="center"/>
              <w:rPr>
                <w:rFonts w:ascii="Arial" w:hAnsi="Arial"/>
                <w:sz w:val="20"/>
              </w:rPr>
            </w:pPr>
          </w:p>
        </w:tc>
        <w:tc>
          <w:tcPr>
            <w:tcW w:w="1332" w:type="dxa"/>
            <w:vAlign w:val="center"/>
          </w:tcPr>
          <w:p w14:paraId="6CF45968" w14:textId="6ECD2F3B" w:rsidR="00655943" w:rsidRPr="004840CF" w:rsidRDefault="004840CF" w:rsidP="00ED54F5">
            <w:pPr>
              <w:spacing w:before="40" w:after="40"/>
              <w:jc w:val="center"/>
              <w:rPr>
                <w:rFonts w:ascii="Arial" w:hAnsi="Arial"/>
                <w:b/>
                <w:sz w:val="28"/>
                <w:szCs w:val="28"/>
              </w:rPr>
            </w:pPr>
            <w:r w:rsidRPr="004840CF">
              <w:rPr>
                <w:rFonts w:ascii="Arial" w:hAnsi="Arial"/>
                <w:b/>
                <w:sz w:val="28"/>
                <w:szCs w:val="28"/>
              </w:rPr>
              <w:t>X</w:t>
            </w:r>
          </w:p>
        </w:tc>
        <w:tc>
          <w:tcPr>
            <w:tcW w:w="1332" w:type="dxa"/>
          </w:tcPr>
          <w:p w14:paraId="7516E549" w14:textId="77777777" w:rsidR="00655943" w:rsidRPr="0041590D" w:rsidRDefault="00655943" w:rsidP="00ED54F5">
            <w:pPr>
              <w:spacing w:before="40" w:after="40"/>
              <w:rPr>
                <w:rFonts w:ascii="Arial" w:hAnsi="Arial"/>
                <w:sz w:val="20"/>
                <w:highlight w:val="cyan"/>
              </w:rPr>
            </w:pPr>
          </w:p>
        </w:tc>
        <w:tc>
          <w:tcPr>
            <w:tcW w:w="1332" w:type="dxa"/>
          </w:tcPr>
          <w:p w14:paraId="0A672120" w14:textId="77777777" w:rsidR="00655943" w:rsidRPr="0041590D" w:rsidRDefault="00655943" w:rsidP="00ED54F5">
            <w:pPr>
              <w:spacing w:before="40" w:after="40"/>
              <w:jc w:val="center"/>
              <w:rPr>
                <w:rFonts w:ascii="Arial" w:hAnsi="Arial"/>
                <w:sz w:val="20"/>
                <w:highlight w:val="cyan"/>
              </w:rPr>
            </w:pPr>
          </w:p>
        </w:tc>
      </w:tr>
      <w:tr w:rsidR="00655943" w:rsidRPr="00333CF8" w14:paraId="3E02BDD0" w14:textId="77777777" w:rsidTr="00ED54F5">
        <w:trPr>
          <w:jc w:val="center"/>
        </w:trPr>
        <w:tc>
          <w:tcPr>
            <w:tcW w:w="3574" w:type="dxa"/>
            <w:tcBorders>
              <w:bottom w:val="single" w:sz="4" w:space="0" w:color="auto"/>
            </w:tcBorders>
          </w:tcPr>
          <w:p w14:paraId="014C8C0D" w14:textId="0FF3CA35" w:rsidR="00655943" w:rsidRPr="00655943" w:rsidRDefault="00655943" w:rsidP="00ED54F5">
            <w:pPr>
              <w:spacing w:before="40" w:after="40"/>
              <w:rPr>
                <w:rFonts w:ascii="Arial" w:hAnsi="Arial"/>
                <w:sz w:val="20"/>
              </w:rPr>
            </w:pPr>
            <w:r w:rsidRPr="00655943">
              <w:rPr>
                <w:rFonts w:ascii="Arial" w:hAnsi="Arial"/>
                <w:sz w:val="20"/>
              </w:rPr>
              <w:t>Continuity of Health Care Service Delivery</w:t>
            </w:r>
          </w:p>
        </w:tc>
        <w:tc>
          <w:tcPr>
            <w:tcW w:w="1332" w:type="dxa"/>
            <w:tcBorders>
              <w:bottom w:val="single" w:sz="4" w:space="0" w:color="auto"/>
            </w:tcBorders>
          </w:tcPr>
          <w:p w14:paraId="70A57B27" w14:textId="6BB550B3" w:rsidR="00655943" w:rsidRPr="002F1626" w:rsidRDefault="00655943" w:rsidP="00531286">
            <w:pPr>
              <w:spacing w:before="40" w:after="40"/>
              <w:jc w:val="center"/>
              <w:rPr>
                <w:rFonts w:ascii="Arial" w:hAnsi="Arial"/>
                <w:sz w:val="20"/>
              </w:rPr>
            </w:pPr>
          </w:p>
        </w:tc>
        <w:tc>
          <w:tcPr>
            <w:tcW w:w="1332" w:type="dxa"/>
            <w:tcBorders>
              <w:bottom w:val="single" w:sz="4" w:space="0" w:color="auto"/>
            </w:tcBorders>
            <w:vAlign w:val="center"/>
          </w:tcPr>
          <w:p w14:paraId="17727C5C" w14:textId="1DC2F22F" w:rsidR="00655943" w:rsidRPr="004840CF" w:rsidRDefault="004840CF" w:rsidP="00ED54F5">
            <w:pPr>
              <w:spacing w:before="40" w:after="40"/>
              <w:jc w:val="center"/>
              <w:rPr>
                <w:rFonts w:ascii="Arial" w:hAnsi="Arial"/>
                <w:b/>
                <w:sz w:val="28"/>
                <w:szCs w:val="28"/>
              </w:rPr>
            </w:pPr>
            <w:r w:rsidRPr="004840CF">
              <w:rPr>
                <w:rFonts w:ascii="Arial" w:hAnsi="Arial"/>
                <w:b/>
                <w:sz w:val="28"/>
                <w:szCs w:val="28"/>
              </w:rPr>
              <w:t>X</w:t>
            </w:r>
          </w:p>
        </w:tc>
        <w:tc>
          <w:tcPr>
            <w:tcW w:w="1332" w:type="dxa"/>
            <w:tcBorders>
              <w:bottom w:val="single" w:sz="4" w:space="0" w:color="auto"/>
            </w:tcBorders>
          </w:tcPr>
          <w:p w14:paraId="1E1997BC" w14:textId="77777777" w:rsidR="00655943" w:rsidRPr="0041590D" w:rsidRDefault="00655943" w:rsidP="00ED54F5">
            <w:pPr>
              <w:spacing w:before="40" w:after="40"/>
              <w:rPr>
                <w:rFonts w:ascii="Arial" w:hAnsi="Arial"/>
                <w:sz w:val="20"/>
                <w:highlight w:val="cyan"/>
              </w:rPr>
            </w:pPr>
          </w:p>
        </w:tc>
        <w:tc>
          <w:tcPr>
            <w:tcW w:w="1332" w:type="dxa"/>
            <w:tcBorders>
              <w:bottom w:val="single" w:sz="4" w:space="0" w:color="auto"/>
            </w:tcBorders>
          </w:tcPr>
          <w:p w14:paraId="56DED79E" w14:textId="77777777" w:rsidR="00655943" w:rsidRPr="0041590D" w:rsidRDefault="00655943" w:rsidP="00ED54F5">
            <w:pPr>
              <w:spacing w:before="40" w:after="40"/>
              <w:jc w:val="center"/>
              <w:rPr>
                <w:rFonts w:ascii="Arial" w:hAnsi="Arial"/>
                <w:sz w:val="20"/>
                <w:highlight w:val="cyan"/>
              </w:rPr>
            </w:pPr>
          </w:p>
        </w:tc>
      </w:tr>
    </w:tbl>
    <w:p w14:paraId="649F9171" w14:textId="77777777" w:rsidR="00CA72C5" w:rsidRDefault="00CA72C5" w:rsidP="00CA72C5"/>
    <w:tbl>
      <w:tblPr>
        <w:tblStyle w:val="TableGrid"/>
        <w:tblW w:w="0" w:type="auto"/>
        <w:tblInd w:w="265" w:type="dxa"/>
        <w:tblLook w:val="04A0" w:firstRow="1" w:lastRow="0" w:firstColumn="1" w:lastColumn="0" w:noHBand="0" w:noVBand="1"/>
      </w:tblPr>
      <w:tblGrid>
        <w:gridCol w:w="8820"/>
      </w:tblGrid>
      <w:tr w:rsidR="00CA72C5" w14:paraId="06FC4D5C" w14:textId="77777777" w:rsidTr="00ED54F5">
        <w:tc>
          <w:tcPr>
            <w:tcW w:w="8820" w:type="dxa"/>
            <w:tcBorders>
              <w:top w:val="single" w:sz="4" w:space="0" w:color="auto"/>
            </w:tcBorders>
          </w:tcPr>
          <w:p w14:paraId="589B9A4E" w14:textId="77777777" w:rsidR="00CA72C5" w:rsidRPr="00333CF8" w:rsidRDefault="00CA72C5" w:rsidP="00ED54F5">
            <w:pPr>
              <w:widowControl w:val="0"/>
              <w:autoSpaceDE w:val="0"/>
              <w:autoSpaceDN w:val="0"/>
              <w:adjustRightInd w:val="0"/>
              <w:ind w:left="180" w:right="180"/>
              <w:jc w:val="both"/>
              <w:rPr>
                <w:rFonts w:ascii="Arial" w:hAnsi="Arial" w:cs="Arial"/>
                <w:b/>
                <w:sz w:val="18"/>
                <w:szCs w:val="18"/>
              </w:rPr>
            </w:pPr>
            <w:r w:rsidRPr="00333CF8">
              <w:rPr>
                <w:rFonts w:ascii="Arial" w:hAnsi="Arial" w:cs="Arial"/>
                <w:b/>
                <w:sz w:val="18"/>
                <w:szCs w:val="18"/>
              </w:rPr>
              <w:t>Ratings Definitions:</w:t>
            </w:r>
          </w:p>
          <w:p w14:paraId="647B7EA5" w14:textId="77777777" w:rsidR="00CA72C5" w:rsidRPr="00333CF8" w:rsidRDefault="00CA72C5" w:rsidP="00CA72C5">
            <w:pPr>
              <w:widowControl w:val="0"/>
              <w:numPr>
                <w:ilvl w:val="0"/>
                <w:numId w:val="3"/>
              </w:numPr>
              <w:autoSpaceDE w:val="0"/>
              <w:autoSpaceDN w:val="0"/>
              <w:adjustRightInd w:val="0"/>
              <w:ind w:right="180" w:hanging="180"/>
              <w:contextualSpacing/>
              <w:jc w:val="both"/>
              <w:rPr>
                <w:rFonts w:ascii="Arial" w:hAnsi="Arial" w:cs="Arial"/>
                <w:sz w:val="18"/>
                <w:szCs w:val="18"/>
              </w:rPr>
            </w:pPr>
            <w:r w:rsidRPr="00333CF8">
              <w:rPr>
                <w:rFonts w:ascii="Arial" w:hAnsi="Arial" w:cs="Arial"/>
                <w:i/>
                <w:sz w:val="18"/>
                <w:szCs w:val="18"/>
                <w:u w:val="single"/>
              </w:rPr>
              <w:t>Performed without Challenges</w:t>
            </w:r>
            <w:r w:rsidRPr="00333CF8">
              <w:rPr>
                <w:rFonts w:ascii="Arial" w:hAnsi="Arial" w:cs="Arial"/>
                <w:sz w:val="18"/>
                <w:szCs w:val="18"/>
              </w:rPr>
              <w:t xml:space="preserve"> (P):  The targets and critical tasks associated with the health</w:t>
            </w:r>
            <w:r>
              <w:rPr>
                <w:rFonts w:ascii="Arial" w:hAnsi="Arial" w:cs="Arial"/>
                <w:sz w:val="18"/>
                <w:szCs w:val="18"/>
              </w:rPr>
              <w:t xml:space="preserve"> </w:t>
            </w:r>
            <w:r w:rsidRPr="00333CF8">
              <w:rPr>
                <w:rFonts w:ascii="Arial" w:hAnsi="Arial" w:cs="Arial"/>
                <w:sz w:val="18"/>
                <w:szCs w:val="18"/>
              </w:rPr>
              <w:t>care preparedness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w:t>
            </w:r>
          </w:p>
          <w:p w14:paraId="70B677C0" w14:textId="77777777" w:rsidR="00CA72C5" w:rsidRPr="00333CF8" w:rsidRDefault="00CA72C5" w:rsidP="00CA72C5">
            <w:pPr>
              <w:widowControl w:val="0"/>
              <w:numPr>
                <w:ilvl w:val="0"/>
                <w:numId w:val="3"/>
              </w:numPr>
              <w:autoSpaceDE w:val="0"/>
              <w:autoSpaceDN w:val="0"/>
              <w:adjustRightInd w:val="0"/>
              <w:ind w:right="180" w:hanging="180"/>
              <w:contextualSpacing/>
              <w:jc w:val="both"/>
              <w:rPr>
                <w:rFonts w:ascii="Arial" w:hAnsi="Arial" w:cs="Arial"/>
                <w:sz w:val="18"/>
                <w:szCs w:val="18"/>
              </w:rPr>
            </w:pPr>
            <w:r w:rsidRPr="00333CF8">
              <w:rPr>
                <w:rFonts w:ascii="Arial" w:hAnsi="Arial" w:cs="Arial"/>
                <w:i/>
                <w:sz w:val="18"/>
                <w:szCs w:val="18"/>
                <w:u w:val="single"/>
              </w:rPr>
              <w:t>Performed with Some Challenges</w:t>
            </w:r>
            <w:r w:rsidRPr="00333CF8">
              <w:rPr>
                <w:rFonts w:ascii="Arial" w:hAnsi="Arial" w:cs="Arial"/>
                <w:sz w:val="18"/>
                <w:szCs w:val="18"/>
              </w:rPr>
              <w:t xml:space="preserve"> (S):  The targets and critical tasks associated with the health</w:t>
            </w:r>
            <w:r>
              <w:rPr>
                <w:rFonts w:ascii="Arial" w:hAnsi="Arial" w:cs="Arial"/>
                <w:sz w:val="18"/>
                <w:szCs w:val="18"/>
              </w:rPr>
              <w:t xml:space="preserve"> </w:t>
            </w:r>
            <w:r w:rsidRPr="00333CF8">
              <w:rPr>
                <w:rFonts w:ascii="Arial" w:hAnsi="Arial" w:cs="Arial"/>
                <w:sz w:val="18"/>
                <w:szCs w:val="18"/>
              </w:rPr>
              <w:t>care preparedness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p w14:paraId="231CEB9A" w14:textId="77777777" w:rsidR="00CA72C5" w:rsidRDefault="00CA72C5" w:rsidP="00CA72C5">
            <w:pPr>
              <w:widowControl w:val="0"/>
              <w:numPr>
                <w:ilvl w:val="0"/>
                <w:numId w:val="3"/>
              </w:numPr>
              <w:autoSpaceDE w:val="0"/>
              <w:autoSpaceDN w:val="0"/>
              <w:adjustRightInd w:val="0"/>
              <w:ind w:right="180" w:hanging="180"/>
              <w:contextualSpacing/>
              <w:jc w:val="both"/>
              <w:rPr>
                <w:rFonts w:ascii="Arial" w:hAnsi="Arial" w:cs="Arial"/>
                <w:sz w:val="18"/>
                <w:szCs w:val="18"/>
              </w:rPr>
            </w:pPr>
            <w:r w:rsidRPr="00333CF8">
              <w:rPr>
                <w:rFonts w:ascii="Arial" w:hAnsi="Arial" w:cs="Arial"/>
                <w:i/>
                <w:sz w:val="18"/>
                <w:szCs w:val="18"/>
                <w:u w:val="single"/>
              </w:rPr>
              <w:t>Performed with Major Challenges</w:t>
            </w:r>
            <w:r w:rsidRPr="00333CF8">
              <w:rPr>
                <w:rFonts w:ascii="Arial" w:hAnsi="Arial" w:cs="Arial"/>
                <w:sz w:val="18"/>
                <w:szCs w:val="18"/>
              </w:rPr>
              <w:t xml:space="preserve"> (M):  The targets and critical tasks associated with the health</w:t>
            </w:r>
            <w:r>
              <w:rPr>
                <w:rFonts w:ascii="Arial" w:hAnsi="Arial" w:cs="Arial"/>
                <w:sz w:val="18"/>
                <w:szCs w:val="18"/>
              </w:rPr>
              <w:t xml:space="preserve"> </w:t>
            </w:r>
            <w:r w:rsidRPr="00333CF8">
              <w:rPr>
                <w:rFonts w:ascii="Arial" w:hAnsi="Arial" w:cs="Arial"/>
                <w:sz w:val="18"/>
                <w:szCs w:val="18"/>
              </w:rPr>
              <w:t>care preparedness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p w14:paraId="27872752" w14:textId="77777777" w:rsidR="00CA72C5" w:rsidRPr="00FB6CD3" w:rsidRDefault="00CA72C5" w:rsidP="00CA72C5">
            <w:pPr>
              <w:widowControl w:val="0"/>
              <w:numPr>
                <w:ilvl w:val="0"/>
                <w:numId w:val="3"/>
              </w:numPr>
              <w:autoSpaceDE w:val="0"/>
              <w:autoSpaceDN w:val="0"/>
              <w:adjustRightInd w:val="0"/>
              <w:ind w:right="180" w:hanging="180"/>
              <w:contextualSpacing/>
              <w:jc w:val="both"/>
              <w:rPr>
                <w:rFonts w:ascii="Arial" w:hAnsi="Arial" w:cs="Arial"/>
                <w:sz w:val="18"/>
                <w:szCs w:val="18"/>
              </w:rPr>
            </w:pPr>
            <w:r w:rsidRPr="00333CF8">
              <w:rPr>
                <w:rFonts w:ascii="Arial" w:hAnsi="Arial" w:cs="Arial"/>
                <w:i/>
                <w:sz w:val="18"/>
                <w:szCs w:val="18"/>
                <w:u w:val="single"/>
              </w:rPr>
              <w:t>Unable to be Performed</w:t>
            </w:r>
            <w:r w:rsidRPr="00333CF8">
              <w:rPr>
                <w:rFonts w:ascii="Arial" w:hAnsi="Arial" w:cs="Arial"/>
                <w:sz w:val="18"/>
                <w:szCs w:val="18"/>
              </w:rPr>
              <w:t xml:space="preserve"> (U): The targets and critical tasks associated with the health</w:t>
            </w:r>
            <w:r>
              <w:rPr>
                <w:rFonts w:ascii="Arial" w:hAnsi="Arial" w:cs="Arial"/>
                <w:sz w:val="18"/>
                <w:szCs w:val="18"/>
              </w:rPr>
              <w:t xml:space="preserve"> </w:t>
            </w:r>
            <w:r w:rsidRPr="00333CF8">
              <w:rPr>
                <w:rFonts w:ascii="Arial" w:hAnsi="Arial" w:cs="Arial"/>
                <w:sz w:val="18"/>
                <w:szCs w:val="18"/>
              </w:rPr>
              <w:t>care preparedness capability were not performed in a manner that achieved the objective(s).</w:t>
            </w:r>
          </w:p>
        </w:tc>
      </w:tr>
    </w:tbl>
    <w:p w14:paraId="18306A5D" w14:textId="77777777" w:rsidR="00CA72C5" w:rsidRDefault="00CA72C5" w:rsidP="00CA72C5"/>
    <w:p w14:paraId="146D1E25" w14:textId="77777777" w:rsidR="00CA72C5" w:rsidRDefault="00CA72C5" w:rsidP="00CA72C5"/>
    <w:p w14:paraId="392A394C" w14:textId="77777777" w:rsidR="00CA72C5" w:rsidRPr="00FB6CD3" w:rsidRDefault="00CA72C5" w:rsidP="00CA72C5">
      <w:pPr>
        <w:sectPr w:rsidR="00CA72C5" w:rsidRPr="00FB6CD3" w:rsidSect="00ED54F5">
          <w:footerReference w:type="default" r:id="rId12"/>
          <w:pgSz w:w="12240" w:h="15840" w:code="1"/>
          <w:pgMar w:top="1440" w:right="1440" w:bottom="1440" w:left="1440" w:header="432" w:footer="432" w:gutter="0"/>
          <w:cols w:space="720"/>
          <w:docGrid w:linePitch="360"/>
        </w:sectPr>
      </w:pPr>
    </w:p>
    <w:p w14:paraId="23E4F9DE" w14:textId="77777777" w:rsidR="00CA72C5" w:rsidRPr="0050382E" w:rsidRDefault="00CA72C5" w:rsidP="00CA72C5">
      <w:pPr>
        <w:pStyle w:val="Heading1"/>
      </w:pPr>
      <w:r>
        <w:lastRenderedPageBreak/>
        <w:t>Hospital</w:t>
      </w:r>
      <w:r w:rsidRPr="0050382E">
        <w:t xml:space="preserve"> Preparedness</w:t>
      </w:r>
      <w:r>
        <w:t xml:space="preserve"> Program</w:t>
      </w:r>
      <w:r w:rsidRPr="0050382E">
        <w:t xml:space="preserve"> (HPP) Capa</w:t>
      </w:r>
      <w:r>
        <w:t>bility Analysis</w:t>
      </w:r>
    </w:p>
    <w:p w14:paraId="22528AA6" w14:textId="77777777" w:rsidR="00CA72C5" w:rsidRDefault="00CA72C5" w:rsidP="00CA72C5">
      <w:pPr>
        <w:pStyle w:val="Heading2"/>
        <w:rPr>
          <w:rFonts w:ascii="Times New Roman" w:hAnsi="Times New Roman" w:cs="Times New Roman"/>
          <w:b w:val="0"/>
          <w:color w:val="auto"/>
          <w:sz w:val="24"/>
          <w:szCs w:val="24"/>
        </w:rPr>
      </w:pPr>
      <w:r w:rsidRPr="00780B28">
        <w:rPr>
          <w:rFonts w:ascii="Times New Roman" w:hAnsi="Times New Roman" w:cs="Times New Roman"/>
          <w:b w:val="0"/>
          <w:color w:val="auto"/>
          <w:sz w:val="24"/>
          <w:szCs w:val="24"/>
        </w:rPr>
        <w:t>The following sections provide an overview of exercise participant performance related to each response capability, highlighting strengths and areas for improvement. The analysis below is directly linked to the HPP activity ratings and list of applicable reference documents.</w:t>
      </w:r>
      <w:r w:rsidRPr="005210F0">
        <w:rPr>
          <w:rFonts w:ascii="Times New Roman" w:hAnsi="Times New Roman" w:cs="Times New Roman"/>
          <w:b w:val="0"/>
          <w:color w:val="auto"/>
          <w:sz w:val="24"/>
          <w:szCs w:val="24"/>
        </w:rPr>
        <w:t xml:space="preserve"> </w:t>
      </w:r>
    </w:p>
    <w:p w14:paraId="539DC357" w14:textId="77777777" w:rsidR="00CA72C5" w:rsidRPr="004F6E47" w:rsidRDefault="00CA72C5" w:rsidP="00CA72C5">
      <w:pPr>
        <w:rPr>
          <w:highlight w:val="lightGray"/>
        </w:rPr>
      </w:pPr>
    </w:p>
    <w:p w14:paraId="665BD3EB" w14:textId="068CF74C" w:rsidR="00CA72C5" w:rsidRPr="002F1626" w:rsidRDefault="00CA72C5" w:rsidP="00CA72C5">
      <w:pPr>
        <w:pStyle w:val="Default"/>
        <w:rPr>
          <w:rStyle w:val="Heading3Char"/>
          <w:rFonts w:ascii="Times New Roman" w:eastAsiaTheme="minorHAnsi" w:hAnsi="Times New Roman" w:cs="Times New Roman"/>
          <w:sz w:val="28"/>
          <w:szCs w:val="28"/>
        </w:rPr>
      </w:pPr>
      <w:bookmarkStart w:id="10" w:name="_Hlk516822037"/>
      <w:r w:rsidRPr="002F1626">
        <w:rPr>
          <w:rStyle w:val="Heading3Char"/>
          <w:rFonts w:ascii="Times New Roman" w:eastAsiaTheme="minorHAnsi" w:hAnsi="Times New Roman" w:cs="Times New Roman"/>
          <w:sz w:val="28"/>
          <w:szCs w:val="28"/>
        </w:rPr>
        <w:t>COMMUNICATIONS</w:t>
      </w:r>
    </w:p>
    <w:p w14:paraId="6BDDCD1D" w14:textId="77777777" w:rsidR="00CA72C5" w:rsidRPr="002F1626" w:rsidRDefault="00CA72C5" w:rsidP="00CA72C5">
      <w:pPr>
        <w:pStyle w:val="Heading3"/>
        <w:rPr>
          <w:rFonts w:ascii="Times New Roman" w:hAnsi="Times New Roman" w:cs="Times New Roman"/>
          <w:u w:val="single"/>
        </w:rPr>
      </w:pPr>
      <w:r w:rsidRPr="002F1626">
        <w:rPr>
          <w:rFonts w:ascii="Times New Roman" w:hAnsi="Times New Roman" w:cs="Times New Roman"/>
          <w:u w:val="single"/>
        </w:rPr>
        <w:t>Strengths</w:t>
      </w:r>
    </w:p>
    <w:p w14:paraId="3712BD35" w14:textId="77777777" w:rsidR="00CA72C5" w:rsidRPr="002F1626" w:rsidRDefault="00CA72C5" w:rsidP="00CA72C5">
      <w:pPr>
        <w:pStyle w:val="BodyText"/>
      </w:pPr>
      <w:r w:rsidRPr="002F1626">
        <w:t>The partial capability level can be attributed to the following strengths:</w:t>
      </w:r>
    </w:p>
    <w:p w14:paraId="60967714" w14:textId="6E7EC863" w:rsidR="009474E4" w:rsidRPr="002F1626" w:rsidRDefault="00EF4458" w:rsidP="009474E4">
      <w:pPr>
        <w:pStyle w:val="ListParagraph"/>
        <w:numPr>
          <w:ilvl w:val="0"/>
          <w:numId w:val="21"/>
        </w:numPr>
        <w:tabs>
          <w:tab w:val="left" w:pos="5259"/>
        </w:tabs>
        <w:spacing w:after="160" w:line="259" w:lineRule="auto"/>
      </w:pPr>
      <w:bookmarkStart w:id="11" w:name="_Hlk13840674"/>
      <w:bookmarkEnd w:id="10"/>
      <w:r w:rsidRPr="002F1626">
        <w:t>Inter-agency</w:t>
      </w:r>
      <w:r w:rsidR="00393926" w:rsidRPr="002F1626">
        <w:t xml:space="preserve"> collaboration</w:t>
      </w:r>
      <w:r w:rsidRPr="002F1626">
        <w:t xml:space="preserve"> remains a strength throughout MD Region III</w:t>
      </w:r>
      <w:r w:rsidR="00393926" w:rsidRPr="002F1626">
        <w:t xml:space="preserve"> to include schools, State OEM, Public Health, and hospitals, Fire/EMS, MIEMSS, and hospitals/trauma centers.  </w:t>
      </w:r>
    </w:p>
    <w:p w14:paraId="10DA799A" w14:textId="1A585902" w:rsidR="009474E4" w:rsidRPr="002F1626" w:rsidRDefault="009474E4" w:rsidP="009474E4">
      <w:pPr>
        <w:pStyle w:val="ListParagraph"/>
        <w:numPr>
          <w:ilvl w:val="0"/>
          <w:numId w:val="21"/>
        </w:numPr>
        <w:tabs>
          <w:tab w:val="left" w:pos="5259"/>
        </w:tabs>
        <w:spacing w:after="160" w:line="259" w:lineRule="auto"/>
      </w:pPr>
      <w:r w:rsidRPr="002F1626">
        <w:t xml:space="preserve">The region has many strengths due to multiple modalities of communication (i.e. phone, e-mail, text, mass notification, radio, etc.)  </w:t>
      </w:r>
    </w:p>
    <w:bookmarkEnd w:id="11"/>
    <w:p w14:paraId="3EC68EA0" w14:textId="77777777" w:rsidR="00CA72C5" w:rsidRPr="002F1626" w:rsidRDefault="00CA72C5" w:rsidP="00CA72C5">
      <w:pPr>
        <w:pStyle w:val="Heading3"/>
        <w:rPr>
          <w:rFonts w:ascii="Times New Roman" w:hAnsi="Times New Roman" w:cs="Times New Roman"/>
          <w:u w:val="single"/>
        </w:rPr>
      </w:pPr>
      <w:r w:rsidRPr="002F1626">
        <w:rPr>
          <w:rFonts w:ascii="Times New Roman" w:hAnsi="Times New Roman" w:cs="Times New Roman"/>
          <w:u w:val="single"/>
        </w:rPr>
        <w:t>Areas for Improvement</w:t>
      </w:r>
    </w:p>
    <w:p w14:paraId="377387D0" w14:textId="62E29FD1" w:rsidR="000E7B39" w:rsidRPr="002F1626" w:rsidRDefault="00CA72C5" w:rsidP="002B165E">
      <w:pPr>
        <w:pStyle w:val="BodyText"/>
      </w:pPr>
      <w:r w:rsidRPr="002F1626">
        <w:t>The following areas require improvement to achieve the full capability level:</w:t>
      </w:r>
      <w:bookmarkStart w:id="12" w:name="_Hlk14800935"/>
    </w:p>
    <w:p w14:paraId="7C5AC03D" w14:textId="77777777" w:rsidR="000E7B39" w:rsidRPr="002F1626" w:rsidRDefault="000E7B39" w:rsidP="000E7B39">
      <w:pPr>
        <w:rPr>
          <w:rFonts w:eastAsiaTheme="majorEastAsia"/>
        </w:rPr>
      </w:pPr>
    </w:p>
    <w:p w14:paraId="246B9A54" w14:textId="6799034F" w:rsidR="00012A4D" w:rsidRPr="002F1626" w:rsidRDefault="00CA72C5" w:rsidP="00316E8B">
      <w:pPr>
        <w:tabs>
          <w:tab w:val="left" w:pos="5259"/>
        </w:tabs>
        <w:spacing w:after="160" w:line="259" w:lineRule="auto"/>
      </w:pPr>
      <w:r w:rsidRPr="002F1626">
        <w:rPr>
          <w:rStyle w:val="Heading4Char"/>
        </w:rPr>
        <w:t>Area for Improvement 1:</w:t>
      </w:r>
      <w:r w:rsidRPr="002F1626">
        <w:t xml:space="preserve"> </w:t>
      </w:r>
      <w:r w:rsidR="0022454A" w:rsidRPr="002F1626">
        <w:t xml:space="preserve">Communication between hospitals and school systems should be improved to account for students in-hospital and those picked up by parents.  </w:t>
      </w:r>
    </w:p>
    <w:p w14:paraId="7674AC49" w14:textId="372335B8" w:rsidR="00CA72C5" w:rsidRPr="002F1626" w:rsidRDefault="00CA72C5" w:rsidP="00316E8B">
      <w:pPr>
        <w:pStyle w:val="BodyText"/>
        <w:ind w:left="720"/>
      </w:pPr>
      <w:r w:rsidRPr="002F1626">
        <w:rPr>
          <w:rStyle w:val="Heading4Char"/>
        </w:rPr>
        <w:t>Analysis:</w:t>
      </w:r>
      <w:r w:rsidRPr="002F1626">
        <w:t xml:space="preserve"> </w:t>
      </w:r>
      <w:r w:rsidR="00B16924" w:rsidRPr="002F1626">
        <w:t xml:space="preserve">The school liaison proved to be a valuable asset, however if a liaison is not present at a facility taking care of a pediatric patient, there is not a clearly defined process for obtaining information.  </w:t>
      </w:r>
      <w:r w:rsidR="009474E4" w:rsidRPr="002F1626">
        <w:t xml:space="preserve">  </w:t>
      </w:r>
    </w:p>
    <w:p w14:paraId="04B5C4B6" w14:textId="14CEFD4D" w:rsidR="00CA72C5" w:rsidRPr="002F1626" w:rsidRDefault="00CA72C5" w:rsidP="00B16924">
      <w:pPr>
        <w:ind w:left="720"/>
        <w:rPr>
          <w:rFonts w:eastAsiaTheme="minorHAnsi"/>
        </w:rPr>
      </w:pPr>
      <w:r w:rsidRPr="002F1626">
        <w:rPr>
          <w:rStyle w:val="Heading4Char"/>
        </w:rPr>
        <w:t xml:space="preserve">Recommendation: </w:t>
      </w:r>
      <w:r w:rsidR="009474E4" w:rsidRPr="002F1626">
        <w:t>A process should</w:t>
      </w:r>
      <w:r w:rsidR="00B16924" w:rsidRPr="002F1626">
        <w:t xml:space="preserve"> be in place in the event that a school liaison is not available or at the facility.  Consideration of school system reunification information should also be shared with hospitals.</w:t>
      </w:r>
    </w:p>
    <w:p w14:paraId="4C482174" w14:textId="77777777" w:rsidR="00CA72C5" w:rsidRPr="002F1626" w:rsidRDefault="00CA72C5" w:rsidP="00CA72C5">
      <w:pPr>
        <w:rPr>
          <w:rFonts w:asciiTheme="minorHAnsi" w:eastAsiaTheme="minorHAnsi" w:hAnsiTheme="minorHAnsi" w:cstheme="minorBidi"/>
        </w:rPr>
      </w:pPr>
    </w:p>
    <w:bookmarkEnd w:id="12"/>
    <w:p w14:paraId="03B9B5D4" w14:textId="108C792A" w:rsidR="00316E8B" w:rsidRPr="002F1626" w:rsidRDefault="00CA72C5" w:rsidP="00316E8B">
      <w:pPr>
        <w:pStyle w:val="BodyText"/>
      </w:pPr>
      <w:r w:rsidRPr="002F1626">
        <w:rPr>
          <w:rStyle w:val="Heading4Char"/>
        </w:rPr>
        <w:t>Area for Improvement 2:</w:t>
      </w:r>
      <w:r w:rsidRPr="002F1626">
        <w:t xml:space="preserve"> </w:t>
      </w:r>
      <w:r w:rsidR="00316E8B" w:rsidRPr="002F1626">
        <w:rPr>
          <w:rFonts w:eastAsiaTheme="majorEastAsia"/>
        </w:rPr>
        <w:t>Hospitals, public health, and schools</w:t>
      </w:r>
      <w:r w:rsidR="00B16924" w:rsidRPr="002F1626">
        <w:rPr>
          <w:rFonts w:eastAsiaTheme="majorEastAsia"/>
        </w:rPr>
        <w:t xml:space="preserve"> currently</w:t>
      </w:r>
      <w:r w:rsidR="00316E8B" w:rsidRPr="002F1626">
        <w:rPr>
          <w:rFonts w:eastAsiaTheme="majorEastAsia"/>
        </w:rPr>
        <w:t xml:space="preserve"> </w:t>
      </w:r>
      <w:r w:rsidR="00B16924" w:rsidRPr="002F1626">
        <w:rPr>
          <w:rFonts w:eastAsiaTheme="majorEastAsia"/>
        </w:rPr>
        <w:t>do not</w:t>
      </w:r>
      <w:r w:rsidR="00316E8B" w:rsidRPr="002F1626">
        <w:rPr>
          <w:rFonts w:eastAsiaTheme="majorEastAsia"/>
        </w:rPr>
        <w:t xml:space="preserve"> have a clearly defined </w:t>
      </w:r>
      <w:r w:rsidR="00DC40B0" w:rsidRPr="002F1626">
        <w:rPr>
          <w:rFonts w:eastAsiaTheme="majorEastAsia"/>
        </w:rPr>
        <w:t xml:space="preserve">communication </w:t>
      </w:r>
      <w:r w:rsidR="00316E8B" w:rsidRPr="002F1626">
        <w:rPr>
          <w:rFonts w:eastAsiaTheme="majorEastAsia"/>
        </w:rPr>
        <w:t xml:space="preserve">system in place for coordination and information sharing. </w:t>
      </w:r>
    </w:p>
    <w:p w14:paraId="38028EEE" w14:textId="59C88B08" w:rsidR="00CA72C5" w:rsidRPr="002F1626" w:rsidRDefault="00CA72C5" w:rsidP="008C58DF">
      <w:pPr>
        <w:pStyle w:val="BodyText"/>
        <w:ind w:left="720"/>
      </w:pPr>
      <w:r w:rsidRPr="002F1626">
        <w:rPr>
          <w:rStyle w:val="Heading4Char"/>
        </w:rPr>
        <w:t>Analysis:</w:t>
      </w:r>
      <w:r w:rsidRPr="002F1626">
        <w:t xml:space="preserve"> </w:t>
      </w:r>
      <w:r w:rsidR="00780B28" w:rsidRPr="002F1626">
        <w:t xml:space="preserve"> </w:t>
      </w:r>
      <w:r w:rsidR="00B16924" w:rsidRPr="002F1626">
        <w:t xml:space="preserve">The lack of a clearly defined communication system poses a challenge to </w:t>
      </w:r>
      <w:r w:rsidR="008C58DF" w:rsidRPr="002F1626">
        <w:t xml:space="preserve">information sharing between these entities.  </w:t>
      </w:r>
      <w:r w:rsidR="00B16924" w:rsidRPr="002F1626">
        <w:t xml:space="preserve">There </w:t>
      </w:r>
      <w:r w:rsidR="008C58DF" w:rsidRPr="002F1626">
        <w:t xml:space="preserve">also </w:t>
      </w:r>
      <w:r w:rsidR="00B16924" w:rsidRPr="002F1626">
        <w:t xml:space="preserve">seems to be confusion about what is expected of each other.  </w:t>
      </w:r>
      <w:r w:rsidR="00B16924" w:rsidRPr="002F1626">
        <w:rPr>
          <w:rFonts w:eastAsiaTheme="majorEastAsia"/>
        </w:rPr>
        <w:t xml:space="preserve">  </w:t>
      </w:r>
    </w:p>
    <w:p w14:paraId="55321EB8" w14:textId="671C02C0" w:rsidR="00CA72C5" w:rsidRPr="002F1626" w:rsidRDefault="00CA72C5" w:rsidP="00316E8B">
      <w:pPr>
        <w:spacing w:after="160" w:line="259" w:lineRule="auto"/>
        <w:ind w:left="720"/>
      </w:pPr>
      <w:r w:rsidRPr="002F1626">
        <w:rPr>
          <w:rStyle w:val="Heading4Char"/>
        </w:rPr>
        <w:t>Recommendation:</w:t>
      </w:r>
      <w:r w:rsidRPr="002F1626">
        <w:t xml:space="preserve"> </w:t>
      </w:r>
      <w:r w:rsidR="00780B28" w:rsidRPr="002F1626">
        <w:t xml:space="preserve"> </w:t>
      </w:r>
      <w:r w:rsidRPr="002F1626">
        <w:t xml:space="preserve"> </w:t>
      </w:r>
      <w:r w:rsidR="00F16D2B" w:rsidRPr="002F1626">
        <w:t xml:space="preserve">There </w:t>
      </w:r>
      <w:r w:rsidR="00E4775D" w:rsidRPr="002F1626">
        <w:t>is</w:t>
      </w:r>
      <w:r w:rsidR="00F16D2B" w:rsidRPr="002F1626">
        <w:t xml:space="preserve"> benefit to </w:t>
      </w:r>
      <w:r w:rsidR="00DC40B0" w:rsidRPr="002F1626">
        <w:t>have a</w:t>
      </w:r>
      <w:r w:rsidR="00F16D2B" w:rsidRPr="002F1626">
        <w:t xml:space="preserve"> clear system for communicating with respect to schools and pediatric patients.  </w:t>
      </w:r>
    </w:p>
    <w:p w14:paraId="601BD995" w14:textId="46B46456" w:rsidR="00316E8B" w:rsidRPr="002F1626" w:rsidRDefault="00316E8B" w:rsidP="00316E8B">
      <w:pPr>
        <w:rPr>
          <w:rFonts w:eastAsiaTheme="majorEastAsia"/>
        </w:rPr>
      </w:pPr>
      <w:r w:rsidRPr="002F1626">
        <w:rPr>
          <w:rStyle w:val="Heading4Char"/>
        </w:rPr>
        <w:t>Area for Improvement 3:</w:t>
      </w:r>
      <w:r w:rsidRPr="002F1626">
        <w:t xml:space="preserve"> </w:t>
      </w:r>
      <w:r w:rsidRPr="002F1626">
        <w:rPr>
          <w:rFonts w:eastAsiaTheme="majorEastAsia"/>
        </w:rPr>
        <w:t xml:space="preserve">The Coalition </w:t>
      </w:r>
      <w:r w:rsidR="008C58DF" w:rsidRPr="002F1626">
        <w:rPr>
          <w:rFonts w:eastAsiaTheme="majorEastAsia"/>
        </w:rPr>
        <w:t xml:space="preserve">maintains a contact list, however it should encompass all partners including schools.  </w:t>
      </w:r>
    </w:p>
    <w:p w14:paraId="5AFA2EB4" w14:textId="4020C6F1" w:rsidR="00316E8B" w:rsidRPr="002F1626" w:rsidRDefault="00316E8B" w:rsidP="00F16D2B">
      <w:pPr>
        <w:pStyle w:val="ListParagraph"/>
        <w:tabs>
          <w:tab w:val="left" w:pos="5259"/>
        </w:tabs>
        <w:spacing w:after="160" w:line="259" w:lineRule="auto"/>
        <w:rPr>
          <w:rFonts w:eastAsiaTheme="majorEastAsia" w:cstheme="majorBidi"/>
          <w:b/>
          <w:bCs/>
          <w:iCs/>
          <w:color w:val="000080"/>
        </w:rPr>
      </w:pPr>
      <w:r w:rsidRPr="002F1626">
        <w:rPr>
          <w:rStyle w:val="Heading4Char"/>
        </w:rPr>
        <w:lastRenderedPageBreak/>
        <w:t>Analysis:</w:t>
      </w:r>
      <w:r w:rsidRPr="002F1626">
        <w:t xml:space="preserve">  </w:t>
      </w:r>
      <w:r w:rsidR="008C58DF" w:rsidRPr="002F1626">
        <w:t xml:space="preserve">There is a need for all contact information of all coalition partners during events.  This helps facilitate quick communications between agencies.  </w:t>
      </w:r>
    </w:p>
    <w:p w14:paraId="6C96B30A" w14:textId="75344B3B" w:rsidR="002B165E" w:rsidRPr="002F1626" w:rsidRDefault="00316E8B" w:rsidP="00316E8B">
      <w:pPr>
        <w:spacing w:after="160" w:line="259" w:lineRule="auto"/>
        <w:ind w:left="720"/>
      </w:pPr>
      <w:r w:rsidRPr="002F1626">
        <w:rPr>
          <w:rStyle w:val="Heading4Char"/>
        </w:rPr>
        <w:t>Recommendation:</w:t>
      </w:r>
      <w:r w:rsidRPr="002F1626">
        <w:t xml:space="preserve"> </w:t>
      </w:r>
      <w:r w:rsidR="008C58DF" w:rsidRPr="002F1626">
        <w:rPr>
          <w:rFonts w:eastAsiaTheme="majorEastAsia"/>
        </w:rPr>
        <w:t xml:space="preserve">The Coalition should maintain a comprehensive contact list of all partners, including school contacts.  </w:t>
      </w:r>
      <w:r w:rsidR="00DC40B0" w:rsidRPr="002F1626">
        <w:t xml:space="preserve">This information should </w:t>
      </w:r>
      <w:r w:rsidR="008C58DF" w:rsidRPr="002F1626">
        <w:t xml:space="preserve">then </w:t>
      </w:r>
      <w:r w:rsidR="00DC40B0" w:rsidRPr="002F1626">
        <w:t>be provided to school systems to ensure that communications and relationships can be built with individual school system emergency management personnel.</w:t>
      </w:r>
    </w:p>
    <w:p w14:paraId="28658A40" w14:textId="77777777" w:rsidR="002B165E" w:rsidRPr="002F1626" w:rsidRDefault="002B165E" w:rsidP="00316E8B">
      <w:pPr>
        <w:spacing w:after="160" w:line="259" w:lineRule="auto"/>
        <w:ind w:left="720"/>
      </w:pPr>
    </w:p>
    <w:p w14:paraId="1C780DFC" w14:textId="78E26687" w:rsidR="00316E8B" w:rsidRPr="002F1626" w:rsidRDefault="002B165E" w:rsidP="002B165E">
      <w:pPr>
        <w:spacing w:after="160" w:line="259" w:lineRule="auto"/>
      </w:pPr>
      <w:r w:rsidRPr="002F1626">
        <w:rPr>
          <w:rStyle w:val="Heading4Char"/>
        </w:rPr>
        <w:t>Area for Improvement 4:</w:t>
      </w:r>
      <w:r w:rsidRPr="002F1626">
        <w:t xml:space="preserve"> </w:t>
      </w:r>
      <w:r w:rsidR="00027046" w:rsidRPr="002F1626">
        <w:t>Since this</w:t>
      </w:r>
      <w:r w:rsidR="008C58DF" w:rsidRPr="002F1626">
        <w:t xml:space="preserve"> </w:t>
      </w:r>
      <w:r w:rsidR="00027046" w:rsidRPr="002F1626">
        <w:t xml:space="preserve">exercise was designed as a </w:t>
      </w:r>
      <w:r w:rsidR="008C58DF" w:rsidRPr="002F1626">
        <w:t>tabletop exercise</w:t>
      </w:r>
      <w:r w:rsidR="00027046" w:rsidRPr="002F1626">
        <w:t>, f</w:t>
      </w:r>
      <w:r w:rsidRPr="002F1626">
        <w:t xml:space="preserve">uture exercise should mimic communication pathways within the context of an ICS structure.  </w:t>
      </w:r>
      <w:r w:rsidR="00316E8B" w:rsidRPr="002F1626">
        <w:t xml:space="preserve">  </w:t>
      </w:r>
    </w:p>
    <w:p w14:paraId="52D96618" w14:textId="09700C59" w:rsidR="002B165E" w:rsidRPr="002F1626" w:rsidRDefault="002B165E" w:rsidP="002B165E">
      <w:pPr>
        <w:pStyle w:val="ListParagraph"/>
        <w:tabs>
          <w:tab w:val="left" w:pos="5259"/>
        </w:tabs>
        <w:spacing w:after="160" w:line="259" w:lineRule="auto"/>
        <w:rPr>
          <w:rFonts w:eastAsiaTheme="majorEastAsia" w:cstheme="majorBidi"/>
          <w:b/>
          <w:bCs/>
          <w:iCs/>
          <w:color w:val="000080"/>
        </w:rPr>
      </w:pPr>
      <w:r w:rsidRPr="002F1626">
        <w:rPr>
          <w:rStyle w:val="Heading4Char"/>
        </w:rPr>
        <w:t>Analysis:</w:t>
      </w:r>
      <w:r w:rsidRPr="002F1626">
        <w:t xml:space="preserve">  </w:t>
      </w:r>
      <w:r w:rsidR="008224D0" w:rsidRPr="002F1626">
        <w:t xml:space="preserve">Exercise artificiality does not properly simulate communication pathways through ICS structures.  </w:t>
      </w:r>
    </w:p>
    <w:p w14:paraId="6D13B6BF" w14:textId="40DEDBDA" w:rsidR="00F16D2B" w:rsidRPr="002F1626" w:rsidRDefault="002B165E" w:rsidP="002B165E">
      <w:pPr>
        <w:spacing w:after="160" w:line="259" w:lineRule="auto"/>
        <w:ind w:left="720"/>
        <w:rPr>
          <w:rStyle w:val="Heading4Char"/>
        </w:rPr>
      </w:pPr>
      <w:r w:rsidRPr="002F1626">
        <w:rPr>
          <w:rStyle w:val="Heading4Char"/>
        </w:rPr>
        <w:t>Recommendation:</w:t>
      </w:r>
      <w:r w:rsidR="00027046" w:rsidRPr="002F1626">
        <w:rPr>
          <w:rStyle w:val="Heading4Char"/>
        </w:rPr>
        <w:t xml:space="preserve"> </w:t>
      </w:r>
      <w:r w:rsidR="00027046" w:rsidRPr="002F1626">
        <w:rPr>
          <w:rStyle w:val="Heading4Char"/>
          <w:b w:val="0"/>
          <w:color w:val="auto"/>
        </w:rPr>
        <w:t xml:space="preserve">Consider small </w:t>
      </w:r>
      <w:r w:rsidR="008224D0" w:rsidRPr="002F1626">
        <w:rPr>
          <w:rStyle w:val="Heading4Char"/>
          <w:b w:val="0"/>
          <w:color w:val="auto"/>
        </w:rPr>
        <w:t>role-playing</w:t>
      </w:r>
      <w:r w:rsidR="00027046" w:rsidRPr="002F1626">
        <w:rPr>
          <w:rStyle w:val="Heading4Char"/>
          <w:b w:val="0"/>
          <w:color w:val="auto"/>
        </w:rPr>
        <w:t xml:space="preserve"> groups to mimic real world scenario of an E</w:t>
      </w:r>
      <w:r w:rsidR="008224D0" w:rsidRPr="002F1626">
        <w:rPr>
          <w:rStyle w:val="Heading4Char"/>
          <w:b w:val="0"/>
          <w:color w:val="auto"/>
        </w:rPr>
        <w:t>mergency Department</w:t>
      </w:r>
      <w:r w:rsidR="00027046" w:rsidRPr="002F1626">
        <w:rPr>
          <w:rStyle w:val="Heading4Char"/>
          <w:b w:val="0"/>
          <w:color w:val="auto"/>
        </w:rPr>
        <w:t xml:space="preserve"> surge. Make sure to include school system partners so that everyone can provide their expertise.</w:t>
      </w:r>
    </w:p>
    <w:p w14:paraId="08C5B373" w14:textId="77777777" w:rsidR="002B165E" w:rsidRPr="002F1626" w:rsidRDefault="002B165E" w:rsidP="002B165E">
      <w:pPr>
        <w:spacing w:after="160" w:line="259" w:lineRule="auto"/>
        <w:ind w:left="720"/>
      </w:pPr>
    </w:p>
    <w:p w14:paraId="16C835FC" w14:textId="6D295C74" w:rsidR="00027046" w:rsidRPr="002F1626" w:rsidRDefault="00CA72C5" w:rsidP="00CA72C5">
      <w:pPr>
        <w:pStyle w:val="Default"/>
        <w:rPr>
          <w:rStyle w:val="Heading3Char"/>
          <w:rFonts w:ascii="Times New Roman" w:eastAsiaTheme="minorHAnsi" w:hAnsi="Times New Roman" w:cs="Times New Roman"/>
          <w:sz w:val="28"/>
          <w:szCs w:val="28"/>
        </w:rPr>
      </w:pPr>
      <w:r w:rsidRPr="002F1626">
        <w:rPr>
          <w:rStyle w:val="Heading3Char"/>
          <w:rFonts w:ascii="Times New Roman" w:eastAsiaTheme="minorHAnsi" w:hAnsi="Times New Roman" w:cs="Times New Roman"/>
          <w:sz w:val="28"/>
          <w:szCs w:val="28"/>
        </w:rPr>
        <w:t>RESOURCE AND ASSET MOBILIZATION</w:t>
      </w:r>
    </w:p>
    <w:p w14:paraId="59D1C144" w14:textId="77777777" w:rsidR="000E7B39" w:rsidRPr="002F1626" w:rsidRDefault="000E7B39" w:rsidP="000E7B39">
      <w:pPr>
        <w:pStyle w:val="Heading3"/>
        <w:rPr>
          <w:rFonts w:ascii="Times New Roman" w:hAnsi="Times New Roman" w:cs="Times New Roman"/>
          <w:u w:val="single"/>
        </w:rPr>
      </w:pPr>
      <w:r w:rsidRPr="002F1626">
        <w:rPr>
          <w:rFonts w:ascii="Times New Roman" w:hAnsi="Times New Roman" w:cs="Times New Roman"/>
          <w:u w:val="single"/>
        </w:rPr>
        <w:t>Strengths</w:t>
      </w:r>
    </w:p>
    <w:p w14:paraId="5EF03674" w14:textId="65D64F12" w:rsidR="000E7B39" w:rsidRPr="002F1626" w:rsidRDefault="000E7B39" w:rsidP="000E7B39">
      <w:pPr>
        <w:pStyle w:val="BodyText"/>
      </w:pPr>
      <w:r w:rsidRPr="002F1626">
        <w:t>The partial capability level can be attributed to the following strengths:</w:t>
      </w:r>
    </w:p>
    <w:p w14:paraId="2C95617C" w14:textId="63A622F3" w:rsidR="00136DFE" w:rsidRPr="002F1626" w:rsidRDefault="00136DFE" w:rsidP="000E7B39">
      <w:pPr>
        <w:pStyle w:val="BodyText"/>
        <w:numPr>
          <w:ilvl w:val="0"/>
          <w:numId w:val="31"/>
        </w:numPr>
      </w:pPr>
      <w:r w:rsidRPr="002F1626">
        <w:t xml:space="preserve">The MD Region III Coalition has a wealth of available </w:t>
      </w:r>
      <w:r w:rsidR="00515C92" w:rsidRPr="002F1626">
        <w:t xml:space="preserve">material and support </w:t>
      </w:r>
      <w:r w:rsidRPr="002F1626">
        <w:t xml:space="preserve">resources from a broad spectrum of agencies.  </w:t>
      </w:r>
      <w:r w:rsidR="00515C92" w:rsidRPr="002F1626">
        <w:t xml:space="preserve">This includes medical equipment and trauma caches.  </w:t>
      </w:r>
      <w:r w:rsidRPr="002F1626">
        <w:t xml:space="preserve">Equipment and supply resources are collated within the MD Region III Resource Management Plan.  </w:t>
      </w:r>
    </w:p>
    <w:p w14:paraId="450F4F40" w14:textId="4B8762A9" w:rsidR="000E7B39" w:rsidRPr="002F1626" w:rsidRDefault="00CD781D" w:rsidP="000E7B39">
      <w:pPr>
        <w:pStyle w:val="BodyText"/>
        <w:numPr>
          <w:ilvl w:val="0"/>
          <w:numId w:val="31"/>
        </w:numPr>
      </w:pPr>
      <w:r w:rsidRPr="002F1626">
        <w:t xml:space="preserve">MD Region III has four large healthcare systems which </w:t>
      </w:r>
      <w:r w:rsidR="005C6F1B" w:rsidRPr="002F1626">
        <w:t>can</w:t>
      </w:r>
      <w:r w:rsidRPr="002F1626">
        <w:t xml:space="preserve"> share resources between facilities.  </w:t>
      </w:r>
    </w:p>
    <w:p w14:paraId="34024007" w14:textId="2B19FC41" w:rsidR="00D23367" w:rsidRPr="002F1626" w:rsidRDefault="00D23367" w:rsidP="000E7B39">
      <w:pPr>
        <w:pStyle w:val="BodyText"/>
        <w:numPr>
          <w:ilvl w:val="0"/>
          <w:numId w:val="31"/>
        </w:numPr>
      </w:pPr>
      <w:r w:rsidRPr="002F1626">
        <w:t>Hospital</w:t>
      </w:r>
      <w:r w:rsidR="00136DFE" w:rsidRPr="002F1626">
        <w:t xml:space="preserve">s can quickly surge patient care by increasing bed capacity and staffing.  This is a result of internal hospital planning. </w:t>
      </w:r>
      <w:r w:rsidRPr="002F1626">
        <w:t xml:space="preserve"> </w:t>
      </w:r>
    </w:p>
    <w:p w14:paraId="1EEF0F99" w14:textId="37F79BA4" w:rsidR="002B165E" w:rsidRPr="002F1626" w:rsidRDefault="002B165E" w:rsidP="000E7B39">
      <w:pPr>
        <w:pStyle w:val="BodyText"/>
        <w:numPr>
          <w:ilvl w:val="0"/>
          <w:numId w:val="31"/>
        </w:numPr>
      </w:pPr>
      <w:r w:rsidRPr="002F1626">
        <w:t xml:space="preserve">Hospitals had real-time ability to view census and available hospital beds within their bed management systems.  </w:t>
      </w:r>
    </w:p>
    <w:p w14:paraId="311AA38B" w14:textId="4D30DF35" w:rsidR="0041009D" w:rsidRPr="002F1626" w:rsidRDefault="0041009D" w:rsidP="000E7B39">
      <w:pPr>
        <w:pStyle w:val="BodyText"/>
        <w:numPr>
          <w:ilvl w:val="0"/>
          <w:numId w:val="31"/>
        </w:numPr>
      </w:pPr>
      <w:r w:rsidRPr="002F1626">
        <w:t xml:space="preserve">EMS and Fire Agencies have a large amount of experience in working with each other.  This is bolstered with the strong adherence to the ICS structure.  </w:t>
      </w:r>
    </w:p>
    <w:p w14:paraId="66EFC686" w14:textId="5B398F8C" w:rsidR="0041009D" w:rsidRPr="002F1626" w:rsidRDefault="0041009D" w:rsidP="000E7B39">
      <w:pPr>
        <w:pStyle w:val="BodyText"/>
        <w:numPr>
          <w:ilvl w:val="0"/>
          <w:numId w:val="31"/>
        </w:numPr>
      </w:pPr>
      <w:r w:rsidRPr="002F1626">
        <w:t xml:space="preserve">MD Region III is resource rich for pediatric surge due to two large academic institutions which </w:t>
      </w:r>
      <w:r w:rsidR="008A538E" w:rsidRPr="002F1626">
        <w:t>can</w:t>
      </w:r>
      <w:r w:rsidRPr="002F1626">
        <w:t xml:space="preserve"> accommodate high acuity pediatric patients.  </w:t>
      </w:r>
    </w:p>
    <w:p w14:paraId="24F645C6" w14:textId="77777777" w:rsidR="00780B28" w:rsidRPr="002F1626" w:rsidRDefault="00780B28" w:rsidP="00780B28">
      <w:pPr>
        <w:pStyle w:val="Heading3"/>
        <w:rPr>
          <w:rFonts w:ascii="Times New Roman" w:hAnsi="Times New Roman" w:cs="Times New Roman"/>
          <w:u w:val="single"/>
        </w:rPr>
      </w:pPr>
      <w:bookmarkStart w:id="13" w:name="_Hlk8593587"/>
      <w:r w:rsidRPr="002F1626">
        <w:rPr>
          <w:rFonts w:ascii="Times New Roman" w:hAnsi="Times New Roman" w:cs="Times New Roman"/>
          <w:u w:val="single"/>
        </w:rPr>
        <w:t>Areas for Improvement</w:t>
      </w:r>
    </w:p>
    <w:p w14:paraId="16DF72E2" w14:textId="4CFAFC66" w:rsidR="00780B28" w:rsidRPr="002F1626" w:rsidRDefault="00780B28" w:rsidP="00780B28">
      <w:pPr>
        <w:pStyle w:val="BodyText"/>
      </w:pPr>
      <w:r w:rsidRPr="002F1626">
        <w:t>The following areas require improvement to achieve the full capability level:</w:t>
      </w:r>
    </w:p>
    <w:p w14:paraId="1776608D" w14:textId="00D14578" w:rsidR="006B37ED" w:rsidRPr="002F1626" w:rsidRDefault="0016157E" w:rsidP="00071B62">
      <w:pPr>
        <w:pStyle w:val="BodyText"/>
      </w:pPr>
      <w:r w:rsidRPr="002F1626">
        <w:rPr>
          <w:rStyle w:val="Heading4Char"/>
        </w:rPr>
        <w:lastRenderedPageBreak/>
        <w:t>Area for Improvement 1:</w:t>
      </w:r>
      <w:r w:rsidRPr="002F1626">
        <w:t xml:space="preserve"> </w:t>
      </w:r>
      <w:r w:rsidR="00D2325D" w:rsidRPr="002F1626">
        <w:t>S</w:t>
      </w:r>
      <w:r w:rsidRPr="002F1626">
        <w:t xml:space="preserve">pecialized pediatric equipment in the region could be quickly exhausted during a pediatric mass </w:t>
      </w:r>
      <w:r w:rsidR="00136DFE" w:rsidRPr="002F1626">
        <w:t>causality</w:t>
      </w:r>
      <w:r w:rsidRPr="002F1626">
        <w:t xml:space="preserve"> situation.  </w:t>
      </w:r>
    </w:p>
    <w:p w14:paraId="3723BF74" w14:textId="383A95AF" w:rsidR="0016157E" w:rsidRPr="002F1626" w:rsidRDefault="0016157E" w:rsidP="00BE4984">
      <w:pPr>
        <w:pStyle w:val="BodyText"/>
        <w:ind w:left="360"/>
      </w:pPr>
      <w:r w:rsidRPr="002F1626">
        <w:rPr>
          <w:rStyle w:val="Heading4Char"/>
        </w:rPr>
        <w:t>Analysis:</w:t>
      </w:r>
      <w:r w:rsidRPr="002F1626">
        <w:t xml:space="preserve"> </w:t>
      </w:r>
      <w:r w:rsidR="00BE4984" w:rsidRPr="002F1626">
        <w:t xml:space="preserve">Although the region has many more resources than most jurisdictions in Maryland, these resources could quickly become exhausted during a pediatric mass causality incident.  </w:t>
      </w:r>
    </w:p>
    <w:p w14:paraId="717499CF" w14:textId="4F144165" w:rsidR="0016157E" w:rsidRPr="002F1626" w:rsidRDefault="0016157E" w:rsidP="00CD781D">
      <w:pPr>
        <w:ind w:firstLine="360"/>
        <w:rPr>
          <w:rFonts w:eastAsiaTheme="minorHAnsi"/>
        </w:rPr>
      </w:pPr>
      <w:r w:rsidRPr="002F1626">
        <w:rPr>
          <w:rStyle w:val="Heading4Char"/>
        </w:rPr>
        <w:t xml:space="preserve">Recommendation: </w:t>
      </w:r>
    </w:p>
    <w:p w14:paraId="0EB4AEC9" w14:textId="452181AB" w:rsidR="00780B28" w:rsidRPr="002F1626" w:rsidRDefault="0016157E" w:rsidP="00655943">
      <w:pPr>
        <w:pStyle w:val="BodyText"/>
        <w:ind w:left="360"/>
        <w:rPr>
          <w:rFonts w:eastAsiaTheme="minorHAnsi"/>
        </w:rPr>
      </w:pPr>
      <w:r w:rsidRPr="002F1626">
        <w:t xml:space="preserve">Planning for obtaining </w:t>
      </w:r>
      <w:r w:rsidR="007B1E77" w:rsidRPr="002F1626">
        <w:t xml:space="preserve">inventory </w:t>
      </w:r>
      <w:r w:rsidR="00CD781D" w:rsidRPr="002F1626">
        <w:t>during an emergency</w:t>
      </w:r>
      <w:r w:rsidR="007B1E77" w:rsidRPr="002F1626">
        <w:t>,</w:t>
      </w:r>
      <w:r w:rsidR="00CD781D" w:rsidRPr="002F1626">
        <w:t xml:space="preserve"> </w:t>
      </w:r>
      <w:r w:rsidRPr="002F1626">
        <w:t xml:space="preserve">or stockpiling </w:t>
      </w:r>
      <w:r w:rsidR="00CD781D" w:rsidRPr="002F1626">
        <w:t xml:space="preserve">of </w:t>
      </w:r>
      <w:r w:rsidRPr="002F1626">
        <w:t>additional pediatric</w:t>
      </w:r>
      <w:r w:rsidR="00CD781D" w:rsidRPr="002F1626">
        <w:t xml:space="preserve"> </w:t>
      </w:r>
      <w:r w:rsidRPr="002F1626">
        <w:t>specialized supplies should be a</w:t>
      </w:r>
      <w:r w:rsidR="00136DFE" w:rsidRPr="002F1626">
        <w:t xml:space="preserve"> conducted at a</w:t>
      </w:r>
      <w:r w:rsidRPr="002F1626">
        <w:t xml:space="preserve"> </w:t>
      </w:r>
      <w:r w:rsidR="00136DFE" w:rsidRPr="002F1626">
        <w:t xml:space="preserve">regional level.  </w:t>
      </w:r>
      <w:r w:rsidRPr="002F1626">
        <w:t xml:space="preserve">  </w:t>
      </w:r>
    </w:p>
    <w:p w14:paraId="2789D529" w14:textId="77777777" w:rsidR="00780B28" w:rsidRPr="002F1626" w:rsidRDefault="00780B28" w:rsidP="00780B28">
      <w:pPr>
        <w:rPr>
          <w:rFonts w:asciiTheme="minorHAnsi" w:eastAsiaTheme="minorHAnsi" w:hAnsiTheme="minorHAnsi" w:cstheme="minorBidi"/>
        </w:rPr>
      </w:pPr>
    </w:p>
    <w:p w14:paraId="0FD4E209" w14:textId="52421E44" w:rsidR="00CD781D" w:rsidRPr="002F1626" w:rsidRDefault="00780B28" w:rsidP="00071B62">
      <w:pPr>
        <w:pStyle w:val="BodyText"/>
      </w:pPr>
      <w:r w:rsidRPr="002F1626">
        <w:rPr>
          <w:rStyle w:val="Heading4Char"/>
        </w:rPr>
        <w:t>Area for Improvement 2:</w:t>
      </w:r>
      <w:r w:rsidRPr="002F1626">
        <w:t xml:space="preserve">  </w:t>
      </w:r>
      <w:r w:rsidR="00702CDC" w:rsidRPr="002F1626">
        <w:t xml:space="preserve">Currently </w:t>
      </w:r>
      <w:r w:rsidR="00CD781D" w:rsidRPr="002F1626">
        <w:t xml:space="preserve">triage tags </w:t>
      </w:r>
      <w:r w:rsidR="00702CDC" w:rsidRPr="002F1626">
        <w:t xml:space="preserve">are the only available </w:t>
      </w:r>
      <w:r w:rsidR="007F4CBC" w:rsidRPr="002F1626">
        <w:t xml:space="preserve">patient tracking </w:t>
      </w:r>
      <w:r w:rsidR="00702CDC" w:rsidRPr="002F1626">
        <w:t xml:space="preserve">resource.  </w:t>
      </w:r>
      <w:r w:rsidR="00071B62" w:rsidRPr="002F1626">
        <w:t xml:space="preserve">  </w:t>
      </w:r>
    </w:p>
    <w:p w14:paraId="795996B1" w14:textId="49CF7D18" w:rsidR="00780B28" w:rsidRPr="002F1626" w:rsidRDefault="00780B28" w:rsidP="00071B62">
      <w:pPr>
        <w:pStyle w:val="BodyText"/>
        <w:ind w:left="720"/>
      </w:pPr>
      <w:r w:rsidRPr="002F1626">
        <w:rPr>
          <w:rStyle w:val="Heading4Char"/>
        </w:rPr>
        <w:t>Analysis:</w:t>
      </w:r>
      <w:r w:rsidRPr="002F1626">
        <w:t xml:space="preserve">  </w:t>
      </w:r>
      <w:r w:rsidR="007F4CBC" w:rsidRPr="002F1626">
        <w:t xml:space="preserve">MIEMSS in currently reviewing options for a new system.  </w:t>
      </w:r>
    </w:p>
    <w:p w14:paraId="7CF70600" w14:textId="2E6FBA81" w:rsidR="00780B28" w:rsidRPr="002F1626" w:rsidRDefault="00780B28" w:rsidP="00071B62">
      <w:pPr>
        <w:spacing w:after="160" w:line="259" w:lineRule="auto"/>
        <w:ind w:firstLine="720"/>
      </w:pPr>
      <w:r w:rsidRPr="002F1626">
        <w:rPr>
          <w:rStyle w:val="Heading4Char"/>
        </w:rPr>
        <w:t>Recommendation:</w:t>
      </w:r>
      <w:r w:rsidRPr="002F1626">
        <w:t xml:space="preserve">  </w:t>
      </w:r>
      <w:r w:rsidR="003C29E2" w:rsidRPr="002F1626">
        <w:t>A key stakeholder group made up of each individual hospital center should be created and involved in MIEMMS discussions to ensure that all hospitals have buy in to the tracking system selected</w:t>
      </w:r>
      <w:r w:rsidRPr="002F1626">
        <w:t xml:space="preserve"> </w:t>
      </w:r>
    </w:p>
    <w:p w14:paraId="7078C3A0" w14:textId="358FFBBE" w:rsidR="0016157E" w:rsidRPr="002F1626" w:rsidRDefault="0016157E" w:rsidP="00071B62">
      <w:pPr>
        <w:pStyle w:val="BodyText"/>
      </w:pPr>
      <w:r w:rsidRPr="002F1626">
        <w:rPr>
          <w:rStyle w:val="Heading4Char"/>
        </w:rPr>
        <w:t>Area for Improvement 3:</w:t>
      </w:r>
      <w:r w:rsidRPr="002F1626">
        <w:t xml:space="preserve">  </w:t>
      </w:r>
      <w:r w:rsidR="00A96556">
        <w:t xml:space="preserve">A catalogued list of </w:t>
      </w:r>
      <w:r w:rsidR="007F4CBC" w:rsidRPr="002F1626">
        <w:t xml:space="preserve">available </w:t>
      </w:r>
      <w:r w:rsidR="00071B62" w:rsidRPr="002F1626">
        <w:t>m</w:t>
      </w:r>
      <w:r w:rsidRPr="002F1626">
        <w:t>ental health services</w:t>
      </w:r>
      <w:r w:rsidR="00071B62" w:rsidRPr="002F1626">
        <w:t xml:space="preserve"> and </w:t>
      </w:r>
      <w:r w:rsidRPr="002F1626">
        <w:t>capabilitie</w:t>
      </w:r>
      <w:r w:rsidR="00A96556">
        <w:t>s throughout the region would benefit stakeholders</w:t>
      </w:r>
      <w:r w:rsidR="00071B62" w:rsidRPr="002F1626">
        <w:t xml:space="preserve">.  </w:t>
      </w:r>
    </w:p>
    <w:p w14:paraId="1C6AF8D0" w14:textId="3FFF5D54" w:rsidR="0016157E" w:rsidRPr="002F1626" w:rsidRDefault="0016157E" w:rsidP="00071B62">
      <w:pPr>
        <w:pStyle w:val="BodyText"/>
        <w:ind w:left="360"/>
      </w:pPr>
      <w:r w:rsidRPr="002F1626">
        <w:rPr>
          <w:rStyle w:val="Heading4Char"/>
        </w:rPr>
        <w:t>Analysis:</w:t>
      </w:r>
      <w:r w:rsidRPr="002F1626">
        <w:t xml:space="preserve">  </w:t>
      </w:r>
      <w:r w:rsidR="00071B62" w:rsidRPr="002F1626">
        <w:t xml:space="preserve">Mental health services and capability vary by </w:t>
      </w:r>
      <w:r w:rsidR="007F4CBC" w:rsidRPr="002F1626">
        <w:t>county with the Coalition</w:t>
      </w:r>
      <w:r w:rsidR="00071B62" w:rsidRPr="002F1626">
        <w:t xml:space="preserve"> and may be unknown to other </w:t>
      </w:r>
      <w:r w:rsidR="007F4CBC" w:rsidRPr="002F1626">
        <w:t>counties</w:t>
      </w:r>
      <w:r w:rsidR="00071B62" w:rsidRPr="002F1626">
        <w:t xml:space="preserve"> within the Coalition.  </w:t>
      </w:r>
    </w:p>
    <w:p w14:paraId="4ED7F9CF" w14:textId="63B1AE81" w:rsidR="0016157E" w:rsidRPr="002F1626" w:rsidRDefault="0016157E" w:rsidP="00071B62">
      <w:pPr>
        <w:spacing w:after="160" w:line="259" w:lineRule="auto"/>
        <w:ind w:firstLine="360"/>
        <w:rPr>
          <w:rStyle w:val="Heading4Char"/>
          <w:b w:val="0"/>
        </w:rPr>
      </w:pPr>
      <w:r w:rsidRPr="002F1626">
        <w:rPr>
          <w:rStyle w:val="Heading4Char"/>
        </w:rPr>
        <w:t>Recommendation:</w:t>
      </w:r>
      <w:r w:rsidR="007F4CBC" w:rsidRPr="002F1626">
        <w:t xml:space="preserve"> An open discussion about each county’s mental health resources and capabilities would be beneficial for the entire coalition to develop an understanding of available assets.  </w:t>
      </w:r>
    </w:p>
    <w:bookmarkEnd w:id="13"/>
    <w:p w14:paraId="3C6095A5" w14:textId="77777777" w:rsidR="00655943" w:rsidRPr="002F1626" w:rsidRDefault="00655943" w:rsidP="00CA72C5">
      <w:pPr>
        <w:pStyle w:val="Default"/>
        <w:rPr>
          <w:rStyle w:val="Heading3Char"/>
          <w:rFonts w:ascii="Times New Roman" w:eastAsiaTheme="minorHAnsi" w:hAnsi="Times New Roman" w:cs="Times New Roman"/>
          <w:sz w:val="28"/>
          <w:szCs w:val="28"/>
        </w:rPr>
      </w:pPr>
    </w:p>
    <w:p w14:paraId="50DC78EB" w14:textId="71FE72E6" w:rsidR="00CA72C5" w:rsidRPr="002F1626" w:rsidRDefault="00CA72C5" w:rsidP="00CA72C5">
      <w:pPr>
        <w:pStyle w:val="Default"/>
        <w:rPr>
          <w:rStyle w:val="Heading3Char"/>
          <w:rFonts w:ascii="Times New Roman" w:eastAsiaTheme="minorHAnsi" w:hAnsi="Times New Roman" w:cs="Times New Roman"/>
          <w:sz w:val="28"/>
          <w:szCs w:val="28"/>
        </w:rPr>
      </w:pPr>
      <w:r w:rsidRPr="002F1626">
        <w:rPr>
          <w:rStyle w:val="Heading3Char"/>
          <w:rFonts w:ascii="Times New Roman" w:eastAsiaTheme="minorHAnsi" w:hAnsi="Times New Roman" w:cs="Times New Roman"/>
          <w:sz w:val="28"/>
          <w:szCs w:val="28"/>
        </w:rPr>
        <w:t>ROLES AND RESPONSIBILITIES</w:t>
      </w:r>
    </w:p>
    <w:p w14:paraId="3A48A8D1" w14:textId="77777777" w:rsidR="00EF09E3" w:rsidRPr="002F1626" w:rsidRDefault="00EF09E3" w:rsidP="00EF09E3">
      <w:pPr>
        <w:pStyle w:val="Heading3"/>
        <w:rPr>
          <w:rFonts w:ascii="Times New Roman" w:hAnsi="Times New Roman" w:cs="Times New Roman"/>
          <w:u w:val="single"/>
        </w:rPr>
      </w:pPr>
      <w:r w:rsidRPr="002F1626">
        <w:rPr>
          <w:rFonts w:ascii="Times New Roman" w:hAnsi="Times New Roman" w:cs="Times New Roman"/>
          <w:u w:val="single"/>
        </w:rPr>
        <w:t>Strengths</w:t>
      </w:r>
    </w:p>
    <w:p w14:paraId="7E89D074" w14:textId="20CC9014" w:rsidR="00EF09E3" w:rsidRPr="002F1626" w:rsidRDefault="00EF09E3" w:rsidP="00DC4DF9">
      <w:pPr>
        <w:pStyle w:val="BodyText"/>
      </w:pPr>
      <w:r w:rsidRPr="002F1626">
        <w:t>The partial capability level can be attributed to the following strengths:</w:t>
      </w:r>
    </w:p>
    <w:p w14:paraId="674AA141" w14:textId="4E123FDD" w:rsidR="00A043D4" w:rsidRPr="002F1626" w:rsidRDefault="00A043D4" w:rsidP="006B37ED">
      <w:pPr>
        <w:pStyle w:val="BodyText"/>
        <w:numPr>
          <w:ilvl w:val="0"/>
          <w:numId w:val="34"/>
        </w:numPr>
      </w:pPr>
      <w:r w:rsidRPr="002F1626">
        <w:t xml:space="preserve">The exercise demonstrated </w:t>
      </w:r>
      <w:r w:rsidR="00702CDC" w:rsidRPr="002F1626">
        <w:t>agencies internally clearly</w:t>
      </w:r>
      <w:r w:rsidRPr="002F1626">
        <w:t xml:space="preserve"> understan</w:t>
      </w:r>
      <w:r w:rsidR="00702CDC" w:rsidRPr="002F1626">
        <w:t xml:space="preserve">d their </w:t>
      </w:r>
      <w:r w:rsidRPr="002F1626">
        <w:t xml:space="preserve">roles and responsibilities and process for handling a pediatric mass causality situation.  </w:t>
      </w:r>
    </w:p>
    <w:p w14:paraId="1A0FF50D" w14:textId="7B319E5B" w:rsidR="00837D0F" w:rsidRPr="002F1626" w:rsidRDefault="00837D0F" w:rsidP="006B37ED">
      <w:pPr>
        <w:pStyle w:val="BodyText"/>
        <w:numPr>
          <w:ilvl w:val="0"/>
          <w:numId w:val="34"/>
        </w:numPr>
      </w:pPr>
      <w:r w:rsidRPr="002F1626">
        <w:t xml:space="preserve">The exercise participants demonstrated the ability to rapidly coordinate with other agencies.  </w:t>
      </w:r>
    </w:p>
    <w:p w14:paraId="3994F2A2" w14:textId="5D76FDE5" w:rsidR="00837D0F" w:rsidRPr="002F1626" w:rsidRDefault="00837D0F" w:rsidP="006B37ED">
      <w:pPr>
        <w:pStyle w:val="BodyText"/>
        <w:numPr>
          <w:ilvl w:val="0"/>
          <w:numId w:val="34"/>
        </w:numPr>
      </w:pPr>
      <w:r w:rsidRPr="002F1626">
        <w:t xml:space="preserve">There is robust support offered by MD Department of Human Services for reunification.  </w:t>
      </w:r>
    </w:p>
    <w:p w14:paraId="1F63E35F" w14:textId="0A10313E" w:rsidR="00837D0F" w:rsidRPr="002F1626" w:rsidRDefault="00837D0F" w:rsidP="006B37ED">
      <w:pPr>
        <w:pStyle w:val="BodyText"/>
        <w:numPr>
          <w:ilvl w:val="0"/>
          <w:numId w:val="34"/>
        </w:numPr>
      </w:pPr>
      <w:r w:rsidRPr="002F1626">
        <w:t xml:space="preserve">Individual hospitals have demonstrated strong planning and capability for patient decontamination.  </w:t>
      </w:r>
    </w:p>
    <w:p w14:paraId="2A3DBBF1" w14:textId="55FEB082" w:rsidR="00720506" w:rsidRPr="002F1626" w:rsidRDefault="00720506" w:rsidP="006B37ED">
      <w:pPr>
        <w:pStyle w:val="BodyText"/>
        <w:numPr>
          <w:ilvl w:val="0"/>
          <w:numId w:val="34"/>
        </w:numPr>
      </w:pPr>
      <w:r w:rsidRPr="002F1626">
        <w:t>The exercise provided insight from school system partners related to the concept of ‘in loco parentis’ whereby school system staff can provide medical decisions and protective custody of students in their care during an emergency.</w:t>
      </w:r>
    </w:p>
    <w:p w14:paraId="3517A7F0" w14:textId="080EED7A" w:rsidR="00780B28" w:rsidRPr="002F1626" w:rsidRDefault="00780B28" w:rsidP="00780B28">
      <w:pPr>
        <w:pStyle w:val="Heading3"/>
        <w:rPr>
          <w:rFonts w:ascii="Times New Roman" w:hAnsi="Times New Roman" w:cs="Times New Roman"/>
          <w:u w:val="single"/>
        </w:rPr>
      </w:pPr>
      <w:r w:rsidRPr="002F1626">
        <w:rPr>
          <w:rFonts w:ascii="Times New Roman" w:hAnsi="Times New Roman" w:cs="Times New Roman"/>
          <w:u w:val="single"/>
        </w:rPr>
        <w:lastRenderedPageBreak/>
        <w:t>Areas for Improvement</w:t>
      </w:r>
    </w:p>
    <w:p w14:paraId="6792707C" w14:textId="3EBB0743" w:rsidR="00780B28" w:rsidRPr="002F1626" w:rsidRDefault="00780B28" w:rsidP="00780B28">
      <w:pPr>
        <w:pStyle w:val="BodyText"/>
      </w:pPr>
      <w:r w:rsidRPr="002F1626">
        <w:t>The following areas require improvement to achieve the full capability level:</w:t>
      </w:r>
    </w:p>
    <w:p w14:paraId="7FE6B285" w14:textId="781813BF" w:rsidR="00136DFE" w:rsidRPr="002F1626" w:rsidRDefault="00136DFE" w:rsidP="00136DFE">
      <w:pPr>
        <w:pStyle w:val="BodyText"/>
      </w:pPr>
      <w:r w:rsidRPr="002F1626">
        <w:rPr>
          <w:rStyle w:val="Heading4Char"/>
        </w:rPr>
        <w:t>Area for Improvement 1:</w:t>
      </w:r>
      <w:r w:rsidRPr="002F1626">
        <w:t xml:space="preserve"> Patient identification and reunification proved to be a challenge with younger children who cannot provide appropriate information or </w:t>
      </w:r>
      <w:r w:rsidR="00702CDC" w:rsidRPr="002F1626">
        <w:t>were</w:t>
      </w:r>
      <w:r w:rsidRPr="002F1626">
        <w:t xml:space="preserve"> not conscious.  </w:t>
      </w:r>
    </w:p>
    <w:p w14:paraId="74569F74" w14:textId="77777777" w:rsidR="00D6205A" w:rsidRPr="002F1626" w:rsidRDefault="00136DFE" w:rsidP="00D6205A">
      <w:pPr>
        <w:pStyle w:val="BodyText"/>
        <w:ind w:left="720"/>
      </w:pPr>
      <w:r w:rsidRPr="002F1626">
        <w:rPr>
          <w:rStyle w:val="Heading4Char"/>
        </w:rPr>
        <w:t>Analysis:</w:t>
      </w:r>
      <w:r w:rsidRPr="002F1626">
        <w:t xml:space="preserve"> </w:t>
      </w:r>
      <w:r w:rsidR="00D6205A" w:rsidRPr="002F1626">
        <w:t>There is benefit in exercises around the family reunification and Family Information Center components. School system partners shared that their internal student tracking databases could help speed up identification of students and staff.</w:t>
      </w:r>
    </w:p>
    <w:p w14:paraId="3F2CBBC5" w14:textId="6320973B" w:rsidR="00136DFE" w:rsidRPr="002F1626" w:rsidRDefault="00136DFE" w:rsidP="00D6205A">
      <w:pPr>
        <w:pStyle w:val="BodyText"/>
        <w:ind w:left="720"/>
        <w:rPr>
          <w:rFonts w:eastAsiaTheme="minorHAnsi"/>
        </w:rPr>
      </w:pPr>
      <w:r w:rsidRPr="002F1626">
        <w:rPr>
          <w:rStyle w:val="Heading4Char"/>
        </w:rPr>
        <w:t xml:space="preserve">Recommendation: </w:t>
      </w:r>
      <w:r w:rsidR="00D6205A" w:rsidRPr="002F1626">
        <w:rPr>
          <w:rFonts w:eastAsiaTheme="majorEastAsia"/>
        </w:rPr>
        <w:t xml:space="preserve">Future exercises should focus on the family reunification and Family Information Center components.  School system partners should be included in the drill for exercising information sharing from their databases.  </w:t>
      </w:r>
    </w:p>
    <w:p w14:paraId="322C579F" w14:textId="77777777" w:rsidR="00136DFE" w:rsidRPr="002F1626" w:rsidRDefault="00136DFE" w:rsidP="00136DFE">
      <w:pPr>
        <w:rPr>
          <w:rFonts w:eastAsiaTheme="minorHAnsi"/>
        </w:rPr>
      </w:pPr>
    </w:p>
    <w:p w14:paraId="51D586CD" w14:textId="76A11DD4" w:rsidR="00F51FCF" w:rsidRPr="002F1626" w:rsidRDefault="00837D0F" w:rsidP="00D375D1">
      <w:pPr>
        <w:pStyle w:val="BodyText"/>
      </w:pPr>
      <w:r w:rsidRPr="002F1626">
        <w:rPr>
          <w:rStyle w:val="Heading4Char"/>
        </w:rPr>
        <w:t>Area for Improvement 2:</w:t>
      </w:r>
      <w:r w:rsidRPr="002F1626">
        <w:t xml:space="preserve">  </w:t>
      </w:r>
      <w:r w:rsidR="00562C4C" w:rsidRPr="002F1626">
        <w:t xml:space="preserve">Clarity is needed to define how children will be released to parents/guardians.  </w:t>
      </w:r>
    </w:p>
    <w:p w14:paraId="2EDB1FC0" w14:textId="525DE182" w:rsidR="00837D0F" w:rsidRPr="002F1626" w:rsidRDefault="00837D0F" w:rsidP="00837D0F">
      <w:pPr>
        <w:pStyle w:val="BodyText"/>
        <w:ind w:left="720"/>
      </w:pPr>
      <w:r w:rsidRPr="002F1626">
        <w:rPr>
          <w:rStyle w:val="Heading4Char"/>
        </w:rPr>
        <w:t>Analysis:</w:t>
      </w:r>
      <w:r w:rsidRPr="002F1626">
        <w:t xml:space="preserve">  </w:t>
      </w:r>
      <w:r w:rsidR="00D375D1" w:rsidRPr="002F1626">
        <w:t xml:space="preserve">This could be extremely difficult given lack of identification for students </w:t>
      </w:r>
      <w:r w:rsidR="00720506" w:rsidRPr="002F1626">
        <w:t>Hospital partners were not aware that school systems have data to identify parents who are no</w:t>
      </w:r>
      <w:r w:rsidR="00F51FCF" w:rsidRPr="002F1626">
        <w:t>t</w:t>
      </w:r>
      <w:r w:rsidR="00720506" w:rsidRPr="002F1626">
        <w:t xml:space="preserve"> allowed to pick up students due to restraining orders, flight risks, etc. and that this information is readily available from school systems. </w:t>
      </w:r>
    </w:p>
    <w:p w14:paraId="2E0C93F7" w14:textId="55803A21" w:rsidR="00562C4C" w:rsidRPr="002F1626" w:rsidRDefault="00837D0F" w:rsidP="00562C4C">
      <w:pPr>
        <w:pStyle w:val="BodyText"/>
        <w:ind w:left="720"/>
      </w:pPr>
      <w:r w:rsidRPr="002F1626">
        <w:rPr>
          <w:rStyle w:val="Heading4Char"/>
        </w:rPr>
        <w:t>Recommendation:</w:t>
      </w:r>
      <w:r w:rsidR="00D375D1" w:rsidRPr="002F1626">
        <w:t xml:space="preserve">  </w:t>
      </w:r>
      <w:r w:rsidR="00562C4C" w:rsidRPr="002F1626">
        <w:t xml:space="preserve">Procedures need to be developed for release of children from scene, receiving facilities, etc. </w:t>
      </w:r>
    </w:p>
    <w:p w14:paraId="3AE2A99B" w14:textId="33952733" w:rsidR="00D375D1" w:rsidRPr="002F1626" w:rsidRDefault="00D375D1" w:rsidP="00D375D1">
      <w:pPr>
        <w:pStyle w:val="BodyText"/>
        <w:ind w:left="720"/>
      </w:pPr>
    </w:p>
    <w:p w14:paraId="2DBB5307" w14:textId="3CA872F4" w:rsidR="007113D6" w:rsidRPr="002F1626" w:rsidRDefault="00837D0F" w:rsidP="00837D0F">
      <w:pPr>
        <w:pStyle w:val="BodyText"/>
      </w:pPr>
      <w:r w:rsidRPr="002F1626">
        <w:rPr>
          <w:rStyle w:val="Heading4Char"/>
        </w:rPr>
        <w:t>Area for Improvement 3:</w:t>
      </w:r>
      <w:r w:rsidRPr="002F1626">
        <w:t xml:space="preserve">  </w:t>
      </w:r>
      <w:r w:rsidR="00562C4C" w:rsidRPr="002F1626">
        <w:t xml:space="preserve">Local Health Departments do not currently have access to the CRISP reunification portal.  </w:t>
      </w:r>
      <w:r w:rsidR="007113D6" w:rsidRPr="002F1626">
        <w:t xml:space="preserve">  </w:t>
      </w:r>
    </w:p>
    <w:p w14:paraId="228A8C2F" w14:textId="4C5098F1" w:rsidR="00837D0F" w:rsidRPr="002F1626" w:rsidRDefault="00837D0F" w:rsidP="00837D0F">
      <w:pPr>
        <w:pStyle w:val="BodyText"/>
        <w:ind w:left="720"/>
      </w:pPr>
      <w:r w:rsidRPr="002F1626">
        <w:rPr>
          <w:rStyle w:val="Heading4Char"/>
        </w:rPr>
        <w:t>Analysis:</w:t>
      </w:r>
      <w:r w:rsidRPr="002F1626">
        <w:t xml:space="preserve">  </w:t>
      </w:r>
      <w:r w:rsidR="00562C4C" w:rsidRPr="002F1626">
        <w:t xml:space="preserve">Without access to CRISP, Local Health Departments are limited in their capability to aid during a reunification scenario.  </w:t>
      </w:r>
    </w:p>
    <w:p w14:paraId="38309934" w14:textId="37294196" w:rsidR="00837D0F" w:rsidRPr="002F1626" w:rsidRDefault="00837D0F" w:rsidP="00837D0F">
      <w:pPr>
        <w:pStyle w:val="ListParagraph"/>
        <w:spacing w:after="160" w:line="259" w:lineRule="auto"/>
        <w:rPr>
          <w:rStyle w:val="Heading4Char"/>
          <w:b w:val="0"/>
        </w:rPr>
      </w:pPr>
      <w:r w:rsidRPr="002F1626">
        <w:rPr>
          <w:rStyle w:val="Heading4Char"/>
        </w:rPr>
        <w:t>Recommendation:</w:t>
      </w:r>
      <w:r w:rsidRPr="002F1626">
        <w:t xml:space="preserve">   </w:t>
      </w:r>
      <w:r w:rsidR="00562C4C" w:rsidRPr="002F1626">
        <w:t xml:space="preserve">Local Health Departments, as the Emergency Support Function -8 (ESF-8) Lead, should be granted access to the CRISP reunification portal.  </w:t>
      </w:r>
    </w:p>
    <w:p w14:paraId="723E9333" w14:textId="08AF2854" w:rsidR="00D375D1" w:rsidRPr="002F1626" w:rsidRDefault="00837D0F" w:rsidP="00837D0F">
      <w:pPr>
        <w:pStyle w:val="BodyText"/>
      </w:pPr>
      <w:r w:rsidRPr="002F1626">
        <w:rPr>
          <w:rStyle w:val="Heading4Char"/>
        </w:rPr>
        <w:t xml:space="preserve">Area for Improvement </w:t>
      </w:r>
      <w:r w:rsidR="00D375D1" w:rsidRPr="002F1626">
        <w:rPr>
          <w:rStyle w:val="Heading4Char"/>
        </w:rPr>
        <w:t>4</w:t>
      </w:r>
      <w:r w:rsidRPr="002F1626">
        <w:rPr>
          <w:rStyle w:val="Heading4Char"/>
        </w:rPr>
        <w:t>:</w:t>
      </w:r>
      <w:r w:rsidRPr="002F1626">
        <w:t xml:space="preserve">  </w:t>
      </w:r>
      <w:r w:rsidR="00D375D1" w:rsidRPr="002F1626">
        <w:t>A more defined process</w:t>
      </w:r>
      <w:r w:rsidR="00187B24" w:rsidRPr="002F1626">
        <w:t xml:space="preserve"> could provide benefit </w:t>
      </w:r>
      <w:r w:rsidR="00D375D1" w:rsidRPr="002F1626">
        <w:t xml:space="preserve">for how healthcare staff can identify </w:t>
      </w:r>
      <w:r w:rsidR="00803709" w:rsidRPr="002F1626">
        <w:t xml:space="preserve">unresponsive patients </w:t>
      </w:r>
      <w:r w:rsidR="00702CDC" w:rsidRPr="002F1626">
        <w:t>or those who are unable to identify themselves</w:t>
      </w:r>
      <w:r w:rsidR="00562C4C" w:rsidRPr="002F1626">
        <w:t xml:space="preserve">.  </w:t>
      </w:r>
      <w:r w:rsidR="00702CDC" w:rsidRPr="002F1626">
        <w:t xml:space="preserve"> </w:t>
      </w:r>
    </w:p>
    <w:p w14:paraId="0A04355C" w14:textId="34E11F7C" w:rsidR="00837D0F" w:rsidRPr="002F1626" w:rsidRDefault="00837D0F" w:rsidP="00837D0F">
      <w:pPr>
        <w:pStyle w:val="BodyText"/>
        <w:ind w:left="720"/>
      </w:pPr>
      <w:r w:rsidRPr="002F1626">
        <w:rPr>
          <w:rStyle w:val="Heading4Char"/>
        </w:rPr>
        <w:t>Analysis:</w:t>
      </w:r>
      <w:r w:rsidRPr="002F1626">
        <w:t xml:space="preserve">  </w:t>
      </w:r>
      <w:r w:rsidR="00187B24" w:rsidRPr="002F1626">
        <w:t xml:space="preserve">This could prove especially beneficial </w:t>
      </w:r>
      <w:r w:rsidR="002F1626" w:rsidRPr="002F1626">
        <w:t>if</w:t>
      </w:r>
      <w:r w:rsidR="00187B24" w:rsidRPr="002F1626">
        <w:t xml:space="preserve"> a school liaison is not present.    </w:t>
      </w:r>
    </w:p>
    <w:p w14:paraId="5E7FC6BD" w14:textId="1D31542A" w:rsidR="00837D0F" w:rsidRPr="002F1626" w:rsidRDefault="00837D0F" w:rsidP="00837D0F">
      <w:pPr>
        <w:pStyle w:val="ListParagraph"/>
        <w:spacing w:after="160" w:line="259" w:lineRule="auto"/>
      </w:pPr>
      <w:r w:rsidRPr="002F1626">
        <w:rPr>
          <w:rStyle w:val="Heading4Char"/>
        </w:rPr>
        <w:t>Recommendation:</w:t>
      </w:r>
      <w:r w:rsidR="003C3884" w:rsidRPr="002F1626">
        <w:rPr>
          <w:rStyle w:val="Heading4Char"/>
        </w:rPr>
        <w:t xml:space="preserve"> </w:t>
      </w:r>
      <w:r w:rsidR="00562C4C" w:rsidRPr="002F1626">
        <w:rPr>
          <w:rFonts w:eastAsiaTheme="majorEastAsia"/>
        </w:rPr>
        <w:t xml:space="preserve">A workgroup of healthcare and school system partners should be developed </w:t>
      </w:r>
      <w:r w:rsidR="003C3884" w:rsidRPr="002F1626">
        <w:rPr>
          <w:rFonts w:eastAsiaTheme="majorEastAsia"/>
        </w:rPr>
        <w:t xml:space="preserve">to discuss what the system should include and how it should be integrated into the overall response strategy for the </w:t>
      </w:r>
      <w:r w:rsidR="00562C4C" w:rsidRPr="002F1626">
        <w:rPr>
          <w:rFonts w:eastAsiaTheme="majorEastAsia"/>
        </w:rPr>
        <w:t>Coalition</w:t>
      </w:r>
      <w:r w:rsidR="003C3884" w:rsidRPr="002F1626">
        <w:rPr>
          <w:rFonts w:eastAsiaTheme="majorEastAsia"/>
        </w:rPr>
        <w:t>.</w:t>
      </w:r>
      <w:r w:rsidRPr="002F1626">
        <w:t xml:space="preserve">   </w:t>
      </w:r>
    </w:p>
    <w:p w14:paraId="0C17C998" w14:textId="079D94C1" w:rsidR="00316E8B" w:rsidRPr="002F1626" w:rsidRDefault="00316E8B" w:rsidP="00837D0F">
      <w:pPr>
        <w:pStyle w:val="ListParagraph"/>
        <w:spacing w:after="160" w:line="259" w:lineRule="auto"/>
      </w:pPr>
    </w:p>
    <w:p w14:paraId="66E24788" w14:textId="78DDEC78" w:rsidR="00702CDC" w:rsidRPr="002F1626" w:rsidRDefault="00316E8B" w:rsidP="00D2325D">
      <w:pPr>
        <w:pStyle w:val="BodyText"/>
        <w:rPr>
          <w:rFonts w:eastAsiaTheme="majorEastAsia"/>
        </w:rPr>
      </w:pPr>
      <w:r w:rsidRPr="002F1626">
        <w:rPr>
          <w:rStyle w:val="Heading4Char"/>
        </w:rPr>
        <w:t>Area for Improvement 5:</w:t>
      </w:r>
      <w:r w:rsidRPr="002F1626">
        <w:t xml:space="preserve">  </w:t>
      </w:r>
      <w:r w:rsidRPr="002F1626">
        <w:rPr>
          <w:rFonts w:eastAsiaTheme="majorEastAsia"/>
        </w:rPr>
        <w:t xml:space="preserve">There should be a centralized coordination of </w:t>
      </w:r>
      <w:r w:rsidR="00702CDC" w:rsidRPr="002F1626">
        <w:rPr>
          <w:rFonts w:eastAsiaTheme="majorEastAsia"/>
        </w:rPr>
        <w:t xml:space="preserve">tracking patients who are transported from the scene.  </w:t>
      </w:r>
    </w:p>
    <w:p w14:paraId="5B34A25C" w14:textId="41EB8599" w:rsidR="00316E8B" w:rsidRPr="002F1626" w:rsidRDefault="00316E8B" w:rsidP="00316E8B">
      <w:pPr>
        <w:pStyle w:val="BodyText"/>
        <w:ind w:left="720"/>
      </w:pPr>
      <w:r w:rsidRPr="002F1626">
        <w:rPr>
          <w:rStyle w:val="Heading4Char"/>
        </w:rPr>
        <w:t>Analysis:</w:t>
      </w:r>
      <w:r w:rsidRPr="002F1626">
        <w:t xml:space="preserve">  </w:t>
      </w:r>
      <w:r w:rsidR="00187B24" w:rsidRPr="002F1626">
        <w:t xml:space="preserve">Tracking of patients is a necessity during an emergency.  Sharing this information, and perhaps including school systems, may help with patient tracking.  </w:t>
      </w:r>
    </w:p>
    <w:p w14:paraId="0D458176" w14:textId="380D9F8F" w:rsidR="00316E8B" w:rsidRPr="002F1626" w:rsidRDefault="00316E8B" w:rsidP="00316E8B">
      <w:pPr>
        <w:pStyle w:val="ListParagraph"/>
        <w:spacing w:after="160" w:line="259" w:lineRule="auto"/>
      </w:pPr>
      <w:r w:rsidRPr="002F1626">
        <w:rPr>
          <w:rStyle w:val="Heading4Char"/>
        </w:rPr>
        <w:lastRenderedPageBreak/>
        <w:t>Recommendation:</w:t>
      </w:r>
      <w:r w:rsidR="00187B24" w:rsidRPr="002F1626">
        <w:t xml:space="preserve"> The Pediatric Subcommittee should pursue opportunities to improve patient tracking and ways to incorporate school system Emergency Management/PIO staff.  </w:t>
      </w:r>
    </w:p>
    <w:p w14:paraId="409C6947" w14:textId="77777777" w:rsidR="00187B24" w:rsidRPr="002F1626" w:rsidRDefault="00187B24" w:rsidP="00D2325D">
      <w:pPr>
        <w:pStyle w:val="BodyText"/>
        <w:rPr>
          <w:rStyle w:val="Heading4Char"/>
        </w:rPr>
      </w:pPr>
    </w:p>
    <w:p w14:paraId="6EC107BB" w14:textId="7DAF13ED" w:rsidR="00C53248" w:rsidRPr="002F1626" w:rsidRDefault="00316E8B" w:rsidP="00D2325D">
      <w:pPr>
        <w:pStyle w:val="BodyText"/>
      </w:pPr>
      <w:r w:rsidRPr="002F1626">
        <w:rPr>
          <w:rStyle w:val="Heading4Char"/>
        </w:rPr>
        <w:t>Area for Improvement 6:</w:t>
      </w:r>
      <w:r w:rsidRPr="002F1626">
        <w:t xml:space="preserve">  Schools </w:t>
      </w:r>
      <w:r w:rsidR="00C53248" w:rsidRPr="002F1626">
        <w:t>systems</w:t>
      </w:r>
      <w:r w:rsidR="00187B24" w:rsidRPr="002F1626">
        <w:t>, hospitals, and local</w:t>
      </w:r>
      <w:r w:rsidRPr="002F1626">
        <w:t xml:space="preserve"> EMA</w:t>
      </w:r>
      <w:r w:rsidR="00187B24" w:rsidRPr="002F1626">
        <w:t xml:space="preserve"> </w:t>
      </w:r>
      <w:r w:rsidR="00C53248" w:rsidRPr="002F1626">
        <w:t xml:space="preserve">relationships should be built stronger.  </w:t>
      </w:r>
    </w:p>
    <w:p w14:paraId="60A6ECBF" w14:textId="355F0442" w:rsidR="00316E8B" w:rsidRPr="002F1626" w:rsidRDefault="00316E8B" w:rsidP="00316E8B">
      <w:pPr>
        <w:pStyle w:val="BodyText"/>
        <w:ind w:left="720"/>
      </w:pPr>
      <w:r w:rsidRPr="002F1626">
        <w:rPr>
          <w:rStyle w:val="Heading4Char"/>
        </w:rPr>
        <w:t>Analysis:</w:t>
      </w:r>
      <w:r w:rsidRPr="002F1626">
        <w:t xml:space="preserve">  </w:t>
      </w:r>
      <w:r w:rsidR="00187B24" w:rsidRPr="002F1626">
        <w:t xml:space="preserve">Building stronger relationships across agencies will prove invaluable during an emergency as well as help develop more holistic planning.  Each LEA has its own relationship with their EMA; however, MEMA and the Maryland Center for Safe Schools (MCSS) can provide coordination between schools and EMAs during an emergency.   </w:t>
      </w:r>
    </w:p>
    <w:p w14:paraId="7ED539CB" w14:textId="66996363" w:rsidR="00316E8B" w:rsidRPr="002F1626" w:rsidRDefault="00316E8B" w:rsidP="00316E8B">
      <w:pPr>
        <w:pStyle w:val="ListParagraph"/>
        <w:spacing w:after="160" w:line="259" w:lineRule="auto"/>
      </w:pPr>
      <w:r w:rsidRPr="002F1626">
        <w:rPr>
          <w:rStyle w:val="Heading4Char"/>
        </w:rPr>
        <w:t>Recommendation:</w:t>
      </w:r>
      <w:r w:rsidRPr="002F1626">
        <w:t xml:space="preserve">  </w:t>
      </w:r>
      <w:r w:rsidR="003C3884" w:rsidRPr="002F1626">
        <w:t>Appropriate school system leaders should have a contact list of each hospital’s emergency management staff to ensure internal communications at the appropriate level during an emergency.</w:t>
      </w:r>
      <w:r w:rsidRPr="002F1626">
        <w:t xml:space="preserve"> Local EMAs</w:t>
      </w:r>
      <w:r w:rsidR="00187B24" w:rsidRPr="002F1626">
        <w:t xml:space="preserve">, </w:t>
      </w:r>
      <w:r w:rsidRPr="002F1626">
        <w:t>schools</w:t>
      </w:r>
      <w:r w:rsidR="00187B24" w:rsidRPr="002F1626">
        <w:t>, and hospital partners</w:t>
      </w:r>
      <w:r w:rsidRPr="002F1626">
        <w:t xml:space="preserve"> should train and plan together with the intent of developing understanding</w:t>
      </w:r>
      <w:r w:rsidR="00C53248" w:rsidRPr="002F1626">
        <w:t xml:space="preserve">.  </w:t>
      </w:r>
    </w:p>
    <w:p w14:paraId="5288AB44" w14:textId="74CF021A" w:rsidR="00DA1B4A" w:rsidRPr="002F1626" w:rsidRDefault="00DA1B4A" w:rsidP="00DA1B4A">
      <w:pPr>
        <w:pStyle w:val="BodyText"/>
        <w:rPr>
          <w:rFonts w:eastAsiaTheme="majorEastAsia"/>
        </w:rPr>
      </w:pPr>
      <w:r w:rsidRPr="002F1626">
        <w:rPr>
          <w:rStyle w:val="Heading4Char"/>
        </w:rPr>
        <w:t xml:space="preserve">Area for Improvement </w:t>
      </w:r>
      <w:r w:rsidR="002F1626" w:rsidRPr="002F1626">
        <w:rPr>
          <w:rStyle w:val="Heading4Char"/>
        </w:rPr>
        <w:t>7</w:t>
      </w:r>
      <w:r w:rsidRPr="002F1626">
        <w:rPr>
          <w:rStyle w:val="Heading4Char"/>
        </w:rPr>
        <w:t>:</w:t>
      </w:r>
      <w:r w:rsidRPr="002F1626">
        <w:t xml:space="preserve">  </w:t>
      </w:r>
      <w:r w:rsidRPr="002F1626">
        <w:rPr>
          <w:rFonts w:eastAsiaTheme="majorEastAsia"/>
        </w:rPr>
        <w:t xml:space="preserve">Future exercises should involve Police Departments, Maryland State Police, Kennedy Kreiger Institute, Office of Chief Medical Examiner, Public Information Officers, and Maryland Department of Transportation.  </w:t>
      </w:r>
    </w:p>
    <w:p w14:paraId="601F1F0D" w14:textId="03BFC203" w:rsidR="00DA1B4A" w:rsidRPr="002F1626" w:rsidRDefault="00DA1B4A" w:rsidP="00DA1B4A">
      <w:pPr>
        <w:pStyle w:val="BodyText"/>
        <w:ind w:firstLine="360"/>
      </w:pPr>
      <w:r w:rsidRPr="002F1626">
        <w:rPr>
          <w:rStyle w:val="Heading4Char"/>
        </w:rPr>
        <w:t>Analysis:</w:t>
      </w:r>
      <w:r w:rsidRPr="002F1626">
        <w:t xml:space="preserve">  Since the scenario was conducted in a downtown metropolitan area, input from other key stakeholders should be examined and included since major coordination would need to occur relating to road closures, crime scene investigation, etc.</w:t>
      </w:r>
    </w:p>
    <w:p w14:paraId="2586BD96" w14:textId="3B7530B5" w:rsidR="00DA1B4A" w:rsidRPr="002F1626" w:rsidRDefault="00DA1B4A" w:rsidP="00A90A18">
      <w:pPr>
        <w:spacing w:after="160" w:line="259" w:lineRule="auto"/>
        <w:ind w:firstLine="360"/>
      </w:pPr>
      <w:r w:rsidRPr="002F1626">
        <w:rPr>
          <w:rStyle w:val="Heading4Char"/>
        </w:rPr>
        <w:t>Recommendation:</w:t>
      </w:r>
      <w:r w:rsidRPr="002F1626">
        <w:t xml:space="preserve">   Future exercises should be expanded to include more stakeholders such as police, </w:t>
      </w:r>
      <w:r w:rsidR="00A90A18" w:rsidRPr="002F1626">
        <w:t xml:space="preserve">specialized institutes, mortuary affairs, Public Information Officers, and Maryland Department of Transportation.  </w:t>
      </w:r>
    </w:p>
    <w:p w14:paraId="0BF5085D" w14:textId="77777777" w:rsidR="00D375D1" w:rsidRPr="002F1626" w:rsidRDefault="00D375D1" w:rsidP="00CA72C5">
      <w:pPr>
        <w:pStyle w:val="Default"/>
        <w:rPr>
          <w:rStyle w:val="Heading3Char"/>
          <w:rFonts w:ascii="Times New Roman" w:eastAsiaTheme="minorHAnsi" w:hAnsi="Times New Roman" w:cs="Times New Roman"/>
          <w:sz w:val="28"/>
          <w:szCs w:val="28"/>
        </w:rPr>
      </w:pPr>
    </w:p>
    <w:p w14:paraId="1B9FE272" w14:textId="1AD58250" w:rsidR="00CA72C5" w:rsidRPr="002F1626" w:rsidRDefault="00CA72C5" w:rsidP="00CA72C5">
      <w:pPr>
        <w:pStyle w:val="Default"/>
        <w:rPr>
          <w:i/>
        </w:rPr>
      </w:pPr>
      <w:r w:rsidRPr="002F1626">
        <w:rPr>
          <w:rStyle w:val="Heading3Char"/>
          <w:rFonts w:ascii="Times New Roman" w:eastAsiaTheme="minorHAnsi" w:hAnsi="Times New Roman" w:cs="Times New Roman"/>
          <w:sz w:val="28"/>
          <w:szCs w:val="28"/>
        </w:rPr>
        <w:t>PATIENT CLINICAL AND SUPPORT CARE</w:t>
      </w:r>
    </w:p>
    <w:p w14:paraId="6B0C6ED4" w14:textId="77777777" w:rsidR="00EF09E3" w:rsidRPr="002F1626" w:rsidRDefault="00EF09E3" w:rsidP="00EF09E3">
      <w:pPr>
        <w:pStyle w:val="Heading3"/>
        <w:rPr>
          <w:rFonts w:ascii="Times New Roman" w:hAnsi="Times New Roman" w:cs="Times New Roman"/>
          <w:u w:val="single"/>
        </w:rPr>
      </w:pPr>
      <w:bookmarkStart w:id="14" w:name="_Hlk13843329"/>
      <w:r w:rsidRPr="002F1626">
        <w:rPr>
          <w:rFonts w:ascii="Times New Roman" w:hAnsi="Times New Roman" w:cs="Times New Roman"/>
          <w:u w:val="single"/>
        </w:rPr>
        <w:t>Strengths</w:t>
      </w:r>
    </w:p>
    <w:p w14:paraId="5704AA35" w14:textId="2E0973D3" w:rsidR="00EF09E3" w:rsidRPr="002F1626" w:rsidRDefault="00EF09E3" w:rsidP="00EF09E3">
      <w:pPr>
        <w:pStyle w:val="BodyText"/>
      </w:pPr>
      <w:r w:rsidRPr="002F1626">
        <w:t>The partial capability level can be attributed to the following strengths:</w:t>
      </w:r>
    </w:p>
    <w:p w14:paraId="3BAD280A" w14:textId="34641AA8" w:rsidR="008A773D" w:rsidRPr="002F1626" w:rsidRDefault="003E6C41" w:rsidP="008A773D">
      <w:pPr>
        <w:pStyle w:val="BodyText"/>
        <w:numPr>
          <w:ilvl w:val="0"/>
          <w:numId w:val="37"/>
        </w:numPr>
      </w:pPr>
      <w:r w:rsidRPr="002F1626">
        <w:t xml:space="preserve">The </w:t>
      </w:r>
      <w:r w:rsidR="00D717D9" w:rsidRPr="002F1626">
        <w:t xml:space="preserve">availability and </w:t>
      </w:r>
      <w:r w:rsidRPr="002F1626">
        <w:t xml:space="preserve">utilization of </w:t>
      </w:r>
      <w:r w:rsidR="00A355D1" w:rsidRPr="002F1626">
        <w:t xml:space="preserve">pastoral care and social workers </w:t>
      </w:r>
      <w:r w:rsidR="00D717D9" w:rsidRPr="002F1626">
        <w:t xml:space="preserve">at the disaster site and in the hospitals proved a greatly beneficial resource during the exercise.  </w:t>
      </w:r>
      <w:r w:rsidR="0016157E" w:rsidRPr="002F1626">
        <w:t xml:space="preserve">This allowed the clinical staff to focus on clinical concerns while pastoral care and social workers can focus on the counseling needs of patients, families, staff, </w:t>
      </w:r>
      <w:r w:rsidR="005F3722" w:rsidRPr="002F1626">
        <w:t>etc.</w:t>
      </w:r>
      <w:r w:rsidR="0016157E" w:rsidRPr="002F1626">
        <w:t xml:space="preserve">  </w:t>
      </w:r>
    </w:p>
    <w:p w14:paraId="43611941" w14:textId="37E215FD" w:rsidR="00A043D4" w:rsidRPr="002F1626" w:rsidRDefault="009341F3" w:rsidP="00A043D4">
      <w:pPr>
        <w:pStyle w:val="BodyText"/>
        <w:numPr>
          <w:ilvl w:val="0"/>
          <w:numId w:val="37"/>
        </w:numPr>
      </w:pPr>
      <w:r w:rsidRPr="002F1626">
        <w:t>The exercise demonstrated participants have a strong k</w:t>
      </w:r>
      <w:r w:rsidR="00A043D4" w:rsidRPr="002F1626">
        <w:t xml:space="preserve">nowledge of the </w:t>
      </w:r>
      <w:r w:rsidRPr="002F1626">
        <w:t xml:space="preserve">medical and emotional </w:t>
      </w:r>
      <w:r w:rsidR="00A043D4" w:rsidRPr="002F1626">
        <w:t>needs of</w:t>
      </w:r>
      <w:r w:rsidR="007569A6" w:rsidRPr="002F1626">
        <w:t xml:space="preserve"> pediatrics</w:t>
      </w:r>
      <w:r w:rsidR="00A043D4" w:rsidRPr="002F1626">
        <w:t xml:space="preserve">.  </w:t>
      </w:r>
    </w:p>
    <w:p w14:paraId="5FBEFF4A" w14:textId="726FEE9C" w:rsidR="00780B28" w:rsidRPr="002F1626" w:rsidRDefault="00780B28" w:rsidP="00780B28">
      <w:pPr>
        <w:pStyle w:val="Heading3"/>
        <w:rPr>
          <w:rFonts w:ascii="Times New Roman" w:hAnsi="Times New Roman" w:cs="Times New Roman"/>
          <w:u w:val="single"/>
        </w:rPr>
      </w:pPr>
      <w:r w:rsidRPr="002F1626">
        <w:rPr>
          <w:rFonts w:ascii="Times New Roman" w:hAnsi="Times New Roman" w:cs="Times New Roman"/>
          <w:u w:val="single"/>
        </w:rPr>
        <w:t>Areas for Improvement</w:t>
      </w:r>
    </w:p>
    <w:p w14:paraId="3D5490FD" w14:textId="6E4642D9" w:rsidR="00780B28" w:rsidRPr="002F1626" w:rsidRDefault="00780B28" w:rsidP="00780B28">
      <w:pPr>
        <w:pStyle w:val="BodyText"/>
      </w:pPr>
      <w:r w:rsidRPr="002F1626">
        <w:t>The following areas require improvement to achieve the full capability level:</w:t>
      </w:r>
    </w:p>
    <w:p w14:paraId="704B06A2" w14:textId="74BC10F4" w:rsidR="00780B28" w:rsidRPr="002F1626" w:rsidRDefault="00780B28" w:rsidP="00780B28">
      <w:pPr>
        <w:pStyle w:val="BodyText"/>
      </w:pPr>
      <w:r w:rsidRPr="002F1626">
        <w:rPr>
          <w:rStyle w:val="Heading4Char"/>
        </w:rPr>
        <w:lastRenderedPageBreak/>
        <w:t>Area for Improvement:</w:t>
      </w:r>
      <w:r w:rsidRPr="002F1626">
        <w:t xml:space="preserve"> </w:t>
      </w:r>
      <w:r w:rsidR="005F3722" w:rsidRPr="002F1626">
        <w:t>The MD Region III Pediatric Surge Annex</w:t>
      </w:r>
      <w:r w:rsidR="00F87BEA" w:rsidRPr="002F1626">
        <w:t xml:space="preserve"> lacked information on available mental health resources within the region.  </w:t>
      </w:r>
      <w:r w:rsidR="005F3722" w:rsidRPr="002F1626">
        <w:t xml:space="preserve">  </w:t>
      </w:r>
    </w:p>
    <w:p w14:paraId="094A750F" w14:textId="15D711F1" w:rsidR="00780B28" w:rsidRPr="002F1626" w:rsidRDefault="00780B28" w:rsidP="00655943">
      <w:pPr>
        <w:pStyle w:val="BodyText"/>
        <w:ind w:left="720"/>
      </w:pPr>
      <w:r w:rsidRPr="002F1626">
        <w:rPr>
          <w:rStyle w:val="Heading4Char"/>
        </w:rPr>
        <w:t>Analysis:</w:t>
      </w:r>
      <w:r w:rsidRPr="002F1626">
        <w:t xml:space="preserve"> </w:t>
      </w:r>
      <w:r w:rsidR="00F87BEA" w:rsidRPr="002F1626">
        <w:t xml:space="preserve">The inclusion of mental health resources in the region would be beneficial during a response to help facilitate quick deployment and access to resources.  </w:t>
      </w:r>
    </w:p>
    <w:p w14:paraId="08796BD6" w14:textId="1A9A3154" w:rsidR="00780B28" w:rsidRPr="002F1626" w:rsidRDefault="00780B28" w:rsidP="00655943">
      <w:pPr>
        <w:ind w:left="720"/>
        <w:rPr>
          <w:rFonts w:eastAsiaTheme="minorHAnsi"/>
        </w:rPr>
      </w:pPr>
      <w:r w:rsidRPr="002F1626">
        <w:rPr>
          <w:rStyle w:val="Heading4Char"/>
        </w:rPr>
        <w:t xml:space="preserve">Recommendation: </w:t>
      </w:r>
      <w:r w:rsidR="005F3722" w:rsidRPr="002F1626">
        <w:t xml:space="preserve">Pediatric mental health resources should be catalogued within the MD Region III Pediatric Surge Annex.  </w:t>
      </w:r>
    </w:p>
    <w:p w14:paraId="352AAABD" w14:textId="77777777" w:rsidR="00780B28" w:rsidRPr="002F1626" w:rsidRDefault="00780B28" w:rsidP="00780B28">
      <w:pPr>
        <w:rPr>
          <w:rFonts w:eastAsiaTheme="minorHAnsi"/>
        </w:rPr>
      </w:pPr>
    </w:p>
    <w:p w14:paraId="710B5891" w14:textId="77777777" w:rsidR="009341F3" w:rsidRPr="002F1626" w:rsidRDefault="009341F3" w:rsidP="00CA72C5">
      <w:pPr>
        <w:pStyle w:val="Default"/>
        <w:rPr>
          <w:rStyle w:val="Heading3Char"/>
          <w:rFonts w:ascii="Times New Roman" w:eastAsiaTheme="minorHAnsi" w:hAnsi="Times New Roman" w:cs="Times New Roman"/>
          <w:sz w:val="28"/>
          <w:szCs w:val="28"/>
        </w:rPr>
      </w:pPr>
    </w:p>
    <w:p w14:paraId="7F75640D" w14:textId="6B5D301A" w:rsidR="00CA72C5" w:rsidRPr="002F1626" w:rsidRDefault="00CA72C5" w:rsidP="00CA72C5">
      <w:pPr>
        <w:pStyle w:val="Default"/>
        <w:rPr>
          <w:i/>
        </w:rPr>
      </w:pPr>
      <w:r w:rsidRPr="002F1626">
        <w:rPr>
          <w:rStyle w:val="Heading3Char"/>
          <w:rFonts w:ascii="Times New Roman" w:eastAsiaTheme="minorHAnsi" w:hAnsi="Times New Roman" w:cs="Times New Roman"/>
          <w:sz w:val="28"/>
          <w:szCs w:val="28"/>
        </w:rPr>
        <w:t>SAFETY AND SECURITY</w:t>
      </w:r>
    </w:p>
    <w:bookmarkEnd w:id="14"/>
    <w:p w14:paraId="2B9D1417" w14:textId="77777777" w:rsidR="00EF09E3" w:rsidRPr="002F1626" w:rsidRDefault="00EF09E3" w:rsidP="00EF09E3">
      <w:pPr>
        <w:pStyle w:val="Heading3"/>
        <w:rPr>
          <w:rFonts w:ascii="Times New Roman" w:hAnsi="Times New Roman" w:cs="Times New Roman"/>
          <w:u w:val="single"/>
        </w:rPr>
      </w:pPr>
      <w:r w:rsidRPr="002F1626">
        <w:rPr>
          <w:rFonts w:ascii="Times New Roman" w:hAnsi="Times New Roman" w:cs="Times New Roman"/>
          <w:u w:val="single"/>
        </w:rPr>
        <w:t>Strengths</w:t>
      </w:r>
    </w:p>
    <w:p w14:paraId="44186DBA" w14:textId="24327A7C" w:rsidR="00EF09E3" w:rsidRPr="002F1626" w:rsidRDefault="00EF09E3" w:rsidP="00EF09E3">
      <w:pPr>
        <w:pStyle w:val="BodyText"/>
      </w:pPr>
      <w:r w:rsidRPr="002F1626">
        <w:t>The partial capability level can be attributed to the following strengths:</w:t>
      </w:r>
    </w:p>
    <w:p w14:paraId="3F919E7F" w14:textId="7A91624B" w:rsidR="00A355D1" w:rsidRPr="002F1626" w:rsidRDefault="00FA29B3" w:rsidP="00A355D1">
      <w:pPr>
        <w:pStyle w:val="BodyText"/>
        <w:numPr>
          <w:ilvl w:val="0"/>
          <w:numId w:val="38"/>
        </w:numPr>
      </w:pPr>
      <w:r w:rsidRPr="002F1626">
        <w:t xml:space="preserve">Hospitals made appropriate considerations and coordination to secure their facilities in preparations for receiving the pediatric trauma patients.  </w:t>
      </w:r>
    </w:p>
    <w:p w14:paraId="558C4187" w14:textId="3E0585AB" w:rsidR="00780B28" w:rsidRPr="002F1626" w:rsidRDefault="00780B28" w:rsidP="00780B28">
      <w:pPr>
        <w:pStyle w:val="Heading3"/>
        <w:rPr>
          <w:rFonts w:ascii="Times New Roman" w:hAnsi="Times New Roman" w:cs="Times New Roman"/>
          <w:u w:val="single"/>
        </w:rPr>
      </w:pPr>
      <w:r w:rsidRPr="002F1626">
        <w:rPr>
          <w:rFonts w:ascii="Times New Roman" w:hAnsi="Times New Roman" w:cs="Times New Roman"/>
          <w:u w:val="single"/>
        </w:rPr>
        <w:t>Areas for Improvement</w:t>
      </w:r>
    </w:p>
    <w:p w14:paraId="00BACD29" w14:textId="461C5186" w:rsidR="00780B28" w:rsidRPr="002F1626" w:rsidRDefault="00780B28" w:rsidP="00780B28">
      <w:pPr>
        <w:pStyle w:val="BodyText"/>
      </w:pPr>
      <w:r w:rsidRPr="002F1626">
        <w:t>The following areas require improvement to achieve the full capability level:</w:t>
      </w:r>
    </w:p>
    <w:p w14:paraId="690CBCA9" w14:textId="4BDC12BA" w:rsidR="009341F3" w:rsidRPr="002F1626" w:rsidRDefault="00780B28" w:rsidP="009341F3">
      <w:pPr>
        <w:pStyle w:val="BodyText"/>
      </w:pPr>
      <w:r w:rsidRPr="002F1626">
        <w:rPr>
          <w:rStyle w:val="Heading4Char"/>
        </w:rPr>
        <w:t>Area for Improvement:</w:t>
      </w:r>
      <w:r w:rsidRPr="002F1626">
        <w:t xml:space="preserve"> </w:t>
      </w:r>
      <w:r w:rsidR="00F01DE1" w:rsidRPr="002F1626">
        <w:t xml:space="preserve">There was difficulty in identifying some of the children.  </w:t>
      </w:r>
    </w:p>
    <w:p w14:paraId="2B7AA186" w14:textId="25DC14BD" w:rsidR="00780B28" w:rsidRPr="002F1626" w:rsidRDefault="00780B28" w:rsidP="00655943">
      <w:pPr>
        <w:pStyle w:val="BodyText"/>
        <w:ind w:left="720"/>
      </w:pPr>
      <w:r w:rsidRPr="002F1626">
        <w:rPr>
          <w:rStyle w:val="Heading4Char"/>
        </w:rPr>
        <w:t>Analysis:</w:t>
      </w:r>
      <w:r w:rsidRPr="002F1626">
        <w:t xml:space="preserve"> </w:t>
      </w:r>
      <w:r w:rsidR="00F01DE1" w:rsidRPr="002F1626">
        <w:t>Some children may not have a student ID on them during a field tri</w:t>
      </w:r>
      <w:r w:rsidR="00CA7EA8" w:rsidRPr="002F1626">
        <w:t xml:space="preserve">p as they are not required to carry ID.  Some parents may also be uncomfortable with some aspects of ID, should it be visible to the general public.  </w:t>
      </w:r>
    </w:p>
    <w:p w14:paraId="1A935A53" w14:textId="1B2CF1DA" w:rsidR="00780B28" w:rsidRPr="002F1626" w:rsidRDefault="00780B28" w:rsidP="00655943">
      <w:pPr>
        <w:ind w:left="720"/>
        <w:rPr>
          <w:rFonts w:eastAsiaTheme="minorHAnsi"/>
        </w:rPr>
      </w:pPr>
      <w:r w:rsidRPr="002F1626">
        <w:rPr>
          <w:rStyle w:val="Heading4Char"/>
        </w:rPr>
        <w:t xml:space="preserve">Recommendation: </w:t>
      </w:r>
      <w:r w:rsidR="00F01DE1" w:rsidRPr="002F1626">
        <w:t xml:space="preserve">School systems should consider a means of identification for all children on field trips.  </w:t>
      </w:r>
    </w:p>
    <w:p w14:paraId="21FCECAC" w14:textId="77777777" w:rsidR="00780B28" w:rsidRPr="002F1626" w:rsidRDefault="00780B28" w:rsidP="00780B28">
      <w:pPr>
        <w:rPr>
          <w:rFonts w:eastAsiaTheme="minorHAnsi"/>
        </w:rPr>
      </w:pPr>
    </w:p>
    <w:p w14:paraId="167561DF" w14:textId="77777777" w:rsidR="00CA72C5" w:rsidRPr="002F1626" w:rsidRDefault="00CA72C5" w:rsidP="00CA72C5">
      <w:pPr>
        <w:autoSpaceDE w:val="0"/>
        <w:autoSpaceDN w:val="0"/>
        <w:adjustRightInd w:val="0"/>
        <w:rPr>
          <w:rFonts w:ascii="Arial" w:eastAsiaTheme="minorHAnsi" w:hAnsi="Arial" w:cs="Arial"/>
          <w:b/>
          <w:bCs/>
          <w:color w:val="000080"/>
          <w:sz w:val="28"/>
          <w:szCs w:val="28"/>
        </w:rPr>
      </w:pPr>
    </w:p>
    <w:p w14:paraId="303878B6" w14:textId="77777777" w:rsidR="00CA72C5" w:rsidRPr="002F1626" w:rsidRDefault="00CA72C5" w:rsidP="00CA72C5">
      <w:pPr>
        <w:autoSpaceDE w:val="0"/>
        <w:autoSpaceDN w:val="0"/>
        <w:adjustRightInd w:val="0"/>
        <w:rPr>
          <w:rFonts w:eastAsiaTheme="minorHAnsi"/>
          <w:i/>
          <w:color w:val="000000"/>
        </w:rPr>
      </w:pPr>
      <w:r w:rsidRPr="002F1626">
        <w:rPr>
          <w:rFonts w:eastAsiaTheme="minorHAnsi"/>
          <w:b/>
          <w:bCs/>
          <w:color w:val="000080"/>
          <w:sz w:val="28"/>
          <w:szCs w:val="28"/>
        </w:rPr>
        <w:t>UTILITIES</w:t>
      </w:r>
    </w:p>
    <w:p w14:paraId="7C805C38" w14:textId="77777777" w:rsidR="00EF09E3" w:rsidRPr="002F1626" w:rsidRDefault="00EF09E3" w:rsidP="00EF09E3">
      <w:pPr>
        <w:pStyle w:val="Heading3"/>
        <w:rPr>
          <w:rFonts w:ascii="Times New Roman" w:hAnsi="Times New Roman" w:cs="Times New Roman"/>
          <w:u w:val="single"/>
        </w:rPr>
      </w:pPr>
      <w:r w:rsidRPr="002F1626">
        <w:rPr>
          <w:rFonts w:ascii="Times New Roman" w:hAnsi="Times New Roman" w:cs="Times New Roman"/>
          <w:u w:val="single"/>
        </w:rPr>
        <w:t>Strengths</w:t>
      </w:r>
    </w:p>
    <w:p w14:paraId="3EB3D6F3" w14:textId="18CF16E2" w:rsidR="005F3722" w:rsidRPr="002F1626" w:rsidRDefault="005F3722" w:rsidP="004840CF">
      <w:pPr>
        <w:pStyle w:val="BodyText"/>
      </w:pPr>
      <w:r w:rsidRPr="002F1626">
        <w:t xml:space="preserve">There were no identified strengths identified from the exercise pertaining to utilities.  </w:t>
      </w:r>
    </w:p>
    <w:p w14:paraId="017BA9A6" w14:textId="1F64FF62" w:rsidR="00780B28" w:rsidRPr="002F1626" w:rsidRDefault="00780B28" w:rsidP="00780B28">
      <w:pPr>
        <w:pStyle w:val="Heading3"/>
        <w:rPr>
          <w:rFonts w:ascii="Times New Roman" w:hAnsi="Times New Roman" w:cs="Times New Roman"/>
          <w:u w:val="single"/>
        </w:rPr>
      </w:pPr>
      <w:r w:rsidRPr="002F1626">
        <w:rPr>
          <w:rFonts w:ascii="Times New Roman" w:hAnsi="Times New Roman" w:cs="Times New Roman"/>
          <w:u w:val="single"/>
        </w:rPr>
        <w:t>Areas for Improvement</w:t>
      </w:r>
    </w:p>
    <w:p w14:paraId="0027FC62" w14:textId="77777777" w:rsidR="00780B28" w:rsidRPr="002F1626" w:rsidRDefault="00780B28" w:rsidP="00780B28">
      <w:pPr>
        <w:pStyle w:val="BodyText"/>
      </w:pPr>
      <w:r w:rsidRPr="002F1626">
        <w:t>The following areas require improvement to achieve the full capability level:</w:t>
      </w:r>
    </w:p>
    <w:p w14:paraId="1909DC20" w14:textId="18DABB4D" w:rsidR="00780B28" w:rsidRPr="002F1626" w:rsidRDefault="00780B28" w:rsidP="00780B28">
      <w:pPr>
        <w:pStyle w:val="BodyText"/>
      </w:pPr>
      <w:r w:rsidRPr="002F1626">
        <w:rPr>
          <w:rStyle w:val="Heading4Char"/>
        </w:rPr>
        <w:t>Area for Improvement:</w:t>
      </w:r>
      <w:r w:rsidRPr="002F1626">
        <w:t xml:space="preserve"> </w:t>
      </w:r>
    </w:p>
    <w:p w14:paraId="111C4593" w14:textId="77777777" w:rsidR="005F3722" w:rsidRPr="002F1626" w:rsidRDefault="005F3722" w:rsidP="005F3722">
      <w:pPr>
        <w:pStyle w:val="BodyText"/>
        <w:numPr>
          <w:ilvl w:val="0"/>
          <w:numId w:val="38"/>
        </w:numPr>
      </w:pPr>
      <w:r w:rsidRPr="002F1626">
        <w:t xml:space="preserve">There were no identified strengths identified from the exercise pertaining to utilities.  </w:t>
      </w:r>
    </w:p>
    <w:p w14:paraId="1A502EB3" w14:textId="77777777" w:rsidR="005F3722" w:rsidRPr="003562FB" w:rsidRDefault="005F3722" w:rsidP="00780B28">
      <w:pPr>
        <w:pStyle w:val="BodyText"/>
      </w:pPr>
    </w:p>
    <w:p w14:paraId="6D6BF4A1" w14:textId="77777777" w:rsidR="00780B28" w:rsidRPr="004C16D6" w:rsidRDefault="00780B28" w:rsidP="00780B28">
      <w:pPr>
        <w:rPr>
          <w:rFonts w:eastAsiaTheme="minorHAnsi"/>
        </w:rPr>
      </w:pPr>
    </w:p>
    <w:p w14:paraId="278FD58F" w14:textId="77777777" w:rsidR="00780B28" w:rsidRPr="004C16D6" w:rsidRDefault="00780B28" w:rsidP="00780B28">
      <w:pPr>
        <w:rPr>
          <w:rFonts w:eastAsiaTheme="minorHAnsi"/>
        </w:rPr>
      </w:pPr>
    </w:p>
    <w:p w14:paraId="6B454214" w14:textId="105DF923" w:rsidR="00CA72C5" w:rsidRPr="00505C38" w:rsidRDefault="002F1626" w:rsidP="00CA72C5">
      <w:pPr>
        <w:pStyle w:val="Heading1"/>
        <w:rPr>
          <w:rFonts w:ascii="Times New Roman" w:hAnsi="Times New Roman" w:cs="Times New Roman"/>
        </w:rPr>
      </w:pPr>
      <w:r>
        <w:rPr>
          <w:rFonts w:ascii="Times New Roman" w:hAnsi="Times New Roman" w:cs="Times New Roman"/>
        </w:rPr>
        <w:lastRenderedPageBreak/>
        <w:t>C</w:t>
      </w:r>
      <w:r w:rsidR="00CA72C5" w:rsidRPr="00505C38">
        <w:rPr>
          <w:rFonts w:ascii="Times New Roman" w:hAnsi="Times New Roman" w:cs="Times New Roman"/>
        </w:rPr>
        <w:t>onclusion</w:t>
      </w:r>
    </w:p>
    <w:p w14:paraId="72938253" w14:textId="2FC7B0AD" w:rsidR="00CA72C5" w:rsidRPr="00505C38" w:rsidRDefault="00E246D1" w:rsidP="00CA72C5">
      <w:pPr>
        <w:sectPr w:rsidR="00CA72C5" w:rsidRPr="00505C38" w:rsidSect="00ED54F5">
          <w:footerReference w:type="default" r:id="rId13"/>
          <w:pgSz w:w="12240" w:h="15840" w:code="1"/>
          <w:pgMar w:top="1440" w:right="1440" w:bottom="1440" w:left="1440" w:header="432" w:footer="432" w:gutter="0"/>
          <w:cols w:space="720"/>
          <w:docGrid w:linePitch="360"/>
        </w:sectPr>
      </w:pPr>
      <w:r w:rsidRPr="00E246D1">
        <w:t xml:space="preserve">The 2020 Pediatric Surge Tabletop Exercise was successfully conducted with Maryland Region III Health and Medical Coalition partners.  </w:t>
      </w:r>
      <w:r w:rsidR="0057750E">
        <w:t xml:space="preserve">The Pediatric Surge Subcommittee utilized this </w:t>
      </w:r>
      <w:r w:rsidR="0057750E" w:rsidRPr="0057750E">
        <w:t xml:space="preserve">exercise to test the Pediatric Surge Annex.  </w:t>
      </w:r>
      <w:r w:rsidRPr="0057750E">
        <w:t xml:space="preserve">Areas for improvement were identified for all six categories of exercise focus (communications, resource and asset mobilization, staff roles and responsibilities, patient clinical and support care, safety and security, and utilities), but the largest opportunities to enhance preparedness exist in </w:t>
      </w:r>
      <w:r w:rsidR="0057750E" w:rsidRPr="0057750E">
        <w:t>continuing to develop multi-agency working relationships, including new school system partners.  In addition</w:t>
      </w:r>
      <w:r w:rsidR="0057750E">
        <w:t xml:space="preserve">, including additional stakeholders will result in better planning efforts.  </w:t>
      </w:r>
    </w:p>
    <w:p w14:paraId="1FFBA0D7" w14:textId="77777777" w:rsidR="00CA72C5" w:rsidRPr="00505C38" w:rsidRDefault="00CA72C5" w:rsidP="00CA72C5">
      <w:pPr>
        <w:pStyle w:val="Heading1"/>
        <w:rPr>
          <w:rFonts w:ascii="Times New Roman" w:hAnsi="Times New Roman" w:cs="Times New Roman"/>
        </w:rPr>
      </w:pPr>
      <w:r w:rsidRPr="00505C38">
        <w:rPr>
          <w:rFonts w:ascii="Times New Roman" w:hAnsi="Times New Roman" w:cs="Times New Roman"/>
        </w:rPr>
        <w:lastRenderedPageBreak/>
        <w:t>Appendix A:  Improvement Plan</w:t>
      </w:r>
    </w:p>
    <w:p w14:paraId="13562728" w14:textId="798069D7" w:rsidR="00CA72C5" w:rsidRDefault="00CA72C5" w:rsidP="00CA72C5">
      <w:pPr>
        <w:pStyle w:val="BodyText"/>
      </w:pPr>
      <w:r w:rsidRPr="00505C38">
        <w:t xml:space="preserve">This </w:t>
      </w:r>
      <w:r>
        <w:t>Improvement Plan (</w:t>
      </w:r>
      <w:r w:rsidRPr="00505C38">
        <w:t>IP</w:t>
      </w:r>
      <w:r>
        <w:t>)</w:t>
      </w:r>
      <w:r w:rsidRPr="00505C38">
        <w:t xml:space="preserve"> has been developed specifically </w:t>
      </w:r>
      <w:r w:rsidRPr="00813726">
        <w:t xml:space="preserve">for the </w:t>
      </w:r>
      <w:r>
        <w:t>Maryland Region III Health and Medical Coalition</w:t>
      </w:r>
      <w:r w:rsidRPr="00505C38">
        <w:t xml:space="preserve"> as a result of </w:t>
      </w:r>
      <w:r w:rsidRPr="00BF1F9F">
        <w:t xml:space="preserve">the </w:t>
      </w:r>
      <w:r w:rsidR="00BF1F9F" w:rsidRPr="00BF1F9F">
        <w:t xml:space="preserve">Pediatric Surge Tabletop Exercise.  </w:t>
      </w:r>
    </w:p>
    <w:tbl>
      <w:tblPr>
        <w:tblpPr w:leftFromText="180" w:rightFromText="180" w:vertAnchor="text" w:horzAnchor="margin" w:tblpY="361"/>
        <w:tblOverlap w:val="neve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4"/>
        <w:gridCol w:w="2371"/>
        <w:gridCol w:w="2340"/>
        <w:gridCol w:w="1710"/>
        <w:gridCol w:w="2070"/>
        <w:gridCol w:w="1530"/>
        <w:gridCol w:w="1530"/>
      </w:tblGrid>
      <w:tr w:rsidR="000266DB" w:rsidRPr="00505C38" w14:paraId="1934238A" w14:textId="77777777" w:rsidTr="008C3059">
        <w:trPr>
          <w:trHeight w:val="708"/>
          <w:tblHeader/>
        </w:trPr>
        <w:tc>
          <w:tcPr>
            <w:tcW w:w="1584" w:type="dxa"/>
            <w:tcBorders>
              <w:top w:val="single" w:sz="4" w:space="0" w:color="000080"/>
              <w:left w:val="single" w:sz="4" w:space="0" w:color="000080"/>
              <w:right w:val="single" w:sz="4" w:space="0" w:color="FFFFFF"/>
            </w:tcBorders>
            <w:shd w:val="clear" w:color="auto" w:fill="000080"/>
            <w:vAlign w:val="center"/>
          </w:tcPr>
          <w:p w14:paraId="6B28F535" w14:textId="77777777" w:rsidR="000266DB" w:rsidRPr="00505C38" w:rsidRDefault="000266DB" w:rsidP="00ED54F5">
            <w:pPr>
              <w:spacing w:before="40" w:after="40"/>
              <w:ind w:left="-108" w:right="-108"/>
              <w:jc w:val="center"/>
              <w:rPr>
                <w:b/>
                <w:color w:val="FFFFFF"/>
                <w:sz w:val="20"/>
                <w:szCs w:val="20"/>
              </w:rPr>
            </w:pPr>
            <w:bookmarkStart w:id="15" w:name="_Hlk14799496"/>
            <w:r w:rsidRPr="00505C38">
              <w:rPr>
                <w:b/>
                <w:color w:val="FFFFFF"/>
                <w:sz w:val="20"/>
                <w:szCs w:val="20"/>
              </w:rPr>
              <w:t>Capability</w:t>
            </w:r>
          </w:p>
        </w:tc>
        <w:tc>
          <w:tcPr>
            <w:tcW w:w="2371" w:type="dxa"/>
            <w:tcBorders>
              <w:top w:val="single" w:sz="4" w:space="0" w:color="000080"/>
              <w:left w:val="single" w:sz="4" w:space="0" w:color="FFFFFF"/>
              <w:right w:val="single" w:sz="4" w:space="0" w:color="FFFFFF"/>
            </w:tcBorders>
            <w:shd w:val="clear" w:color="auto" w:fill="000080"/>
            <w:vAlign w:val="center"/>
          </w:tcPr>
          <w:p w14:paraId="1D53DDA1" w14:textId="77777777" w:rsidR="000266DB" w:rsidRPr="00505C38" w:rsidRDefault="000266DB" w:rsidP="00ED54F5">
            <w:pPr>
              <w:spacing w:before="40" w:after="40"/>
              <w:ind w:left="-108" w:right="-108"/>
              <w:jc w:val="center"/>
              <w:rPr>
                <w:b/>
                <w:color w:val="FFFFFF"/>
                <w:sz w:val="20"/>
                <w:szCs w:val="20"/>
              </w:rPr>
            </w:pPr>
            <w:r w:rsidRPr="00505C38">
              <w:rPr>
                <w:b/>
                <w:color w:val="FFFFFF"/>
                <w:sz w:val="20"/>
                <w:szCs w:val="20"/>
              </w:rPr>
              <w:t>Issue/Area for Improvement</w:t>
            </w:r>
          </w:p>
        </w:tc>
        <w:tc>
          <w:tcPr>
            <w:tcW w:w="2340" w:type="dxa"/>
            <w:tcBorders>
              <w:top w:val="single" w:sz="4" w:space="0" w:color="000080"/>
              <w:left w:val="single" w:sz="4" w:space="0" w:color="FFFFFF"/>
              <w:right w:val="single" w:sz="4" w:space="0" w:color="FFFFFF"/>
            </w:tcBorders>
            <w:shd w:val="clear" w:color="auto" w:fill="000080"/>
            <w:vAlign w:val="center"/>
          </w:tcPr>
          <w:p w14:paraId="356A2834" w14:textId="77777777" w:rsidR="000266DB" w:rsidRPr="00505C38" w:rsidRDefault="000266DB" w:rsidP="00ED54F5">
            <w:pPr>
              <w:spacing w:before="40" w:after="40"/>
              <w:ind w:left="-108" w:right="-108"/>
              <w:jc w:val="center"/>
              <w:rPr>
                <w:b/>
                <w:color w:val="FFFFFF"/>
                <w:sz w:val="20"/>
                <w:szCs w:val="20"/>
              </w:rPr>
            </w:pPr>
            <w:r w:rsidRPr="00505C38">
              <w:rPr>
                <w:b/>
                <w:color w:val="FFFFFF"/>
                <w:sz w:val="20"/>
                <w:szCs w:val="20"/>
              </w:rPr>
              <w:t>Corrective Action</w:t>
            </w:r>
          </w:p>
        </w:tc>
        <w:tc>
          <w:tcPr>
            <w:tcW w:w="1710" w:type="dxa"/>
            <w:tcBorders>
              <w:top w:val="single" w:sz="4" w:space="0" w:color="000080"/>
              <w:left w:val="single" w:sz="4" w:space="0" w:color="FFFFFF"/>
              <w:right w:val="single" w:sz="4" w:space="0" w:color="FFFFFF"/>
            </w:tcBorders>
            <w:shd w:val="clear" w:color="auto" w:fill="000080"/>
            <w:vAlign w:val="center"/>
          </w:tcPr>
          <w:p w14:paraId="2A12B169" w14:textId="77777777" w:rsidR="000266DB" w:rsidRPr="00505C38" w:rsidRDefault="000266DB" w:rsidP="00ED54F5">
            <w:pPr>
              <w:spacing w:before="40" w:after="40"/>
              <w:ind w:left="-108" w:right="-108"/>
              <w:jc w:val="center"/>
              <w:rPr>
                <w:b/>
                <w:color w:val="FFFFFF"/>
                <w:sz w:val="20"/>
                <w:szCs w:val="20"/>
              </w:rPr>
            </w:pPr>
            <w:r w:rsidRPr="00505C38">
              <w:rPr>
                <w:b/>
                <w:color w:val="FFFFFF"/>
                <w:sz w:val="20"/>
                <w:szCs w:val="20"/>
              </w:rPr>
              <w:t>Primary Responsible Organization</w:t>
            </w:r>
          </w:p>
        </w:tc>
        <w:tc>
          <w:tcPr>
            <w:tcW w:w="2070" w:type="dxa"/>
            <w:tcBorders>
              <w:top w:val="single" w:sz="4" w:space="0" w:color="000080"/>
              <w:left w:val="single" w:sz="4" w:space="0" w:color="FFFFFF"/>
              <w:right w:val="single" w:sz="4" w:space="0" w:color="FFFFFF"/>
            </w:tcBorders>
            <w:shd w:val="clear" w:color="auto" w:fill="000080"/>
            <w:vAlign w:val="center"/>
          </w:tcPr>
          <w:p w14:paraId="2A2CC2D7" w14:textId="77777777" w:rsidR="000266DB" w:rsidRPr="00505C38" w:rsidRDefault="000266DB" w:rsidP="00ED54F5">
            <w:pPr>
              <w:spacing w:before="40" w:after="40"/>
              <w:ind w:right="-108"/>
              <w:jc w:val="center"/>
              <w:rPr>
                <w:b/>
                <w:color w:val="FFFFFF"/>
                <w:sz w:val="20"/>
                <w:szCs w:val="20"/>
              </w:rPr>
            </w:pPr>
            <w:r w:rsidRPr="00505C38">
              <w:rPr>
                <w:b/>
                <w:color w:val="FFFFFF"/>
                <w:sz w:val="20"/>
                <w:szCs w:val="20"/>
              </w:rPr>
              <w:t>Organization POC</w:t>
            </w:r>
          </w:p>
        </w:tc>
        <w:tc>
          <w:tcPr>
            <w:tcW w:w="1530" w:type="dxa"/>
            <w:tcBorders>
              <w:top w:val="single" w:sz="4" w:space="0" w:color="000080"/>
              <w:left w:val="single" w:sz="4" w:space="0" w:color="FFFFFF"/>
              <w:right w:val="single" w:sz="4" w:space="0" w:color="FFFFFF"/>
            </w:tcBorders>
            <w:shd w:val="clear" w:color="auto" w:fill="000080"/>
            <w:vAlign w:val="center"/>
          </w:tcPr>
          <w:p w14:paraId="123B86B4" w14:textId="6C662DE7" w:rsidR="000266DB" w:rsidRPr="00505C38" w:rsidRDefault="00995774" w:rsidP="00ED54F5">
            <w:pPr>
              <w:spacing w:before="40" w:after="40"/>
              <w:ind w:left="-108" w:right="-108"/>
              <w:jc w:val="center"/>
              <w:rPr>
                <w:b/>
                <w:color w:val="FFFFFF"/>
                <w:sz w:val="20"/>
                <w:szCs w:val="20"/>
              </w:rPr>
            </w:pPr>
            <w:r w:rsidRPr="00505C38">
              <w:rPr>
                <w:b/>
                <w:color w:val="FFFFFF"/>
                <w:sz w:val="20"/>
                <w:szCs w:val="20"/>
              </w:rPr>
              <w:t>Target Completion Date</w:t>
            </w:r>
          </w:p>
        </w:tc>
        <w:tc>
          <w:tcPr>
            <w:tcW w:w="1530" w:type="dxa"/>
            <w:tcBorders>
              <w:top w:val="single" w:sz="4" w:space="0" w:color="000080"/>
              <w:left w:val="single" w:sz="4" w:space="0" w:color="FFFFFF"/>
              <w:right w:val="single" w:sz="4" w:space="0" w:color="000080"/>
            </w:tcBorders>
            <w:shd w:val="clear" w:color="auto" w:fill="000080"/>
            <w:vAlign w:val="center"/>
          </w:tcPr>
          <w:p w14:paraId="10AB5DA4" w14:textId="1B9F69A1" w:rsidR="000266DB" w:rsidRPr="00505C38" w:rsidRDefault="00995774" w:rsidP="00ED54F5">
            <w:pPr>
              <w:spacing w:before="40" w:after="40"/>
              <w:ind w:left="-108" w:right="-108"/>
              <w:jc w:val="center"/>
              <w:rPr>
                <w:b/>
                <w:color w:val="FFFFFF"/>
                <w:sz w:val="20"/>
                <w:szCs w:val="20"/>
              </w:rPr>
            </w:pPr>
            <w:r>
              <w:rPr>
                <w:b/>
                <w:color w:val="FFFFFF"/>
                <w:sz w:val="20"/>
                <w:szCs w:val="20"/>
              </w:rPr>
              <w:t>Status</w:t>
            </w:r>
          </w:p>
        </w:tc>
      </w:tr>
      <w:tr w:rsidR="000266DB" w:rsidRPr="00505C38" w14:paraId="6560BF0B" w14:textId="77777777" w:rsidTr="008C3059">
        <w:trPr>
          <w:trHeight w:val="165"/>
        </w:trPr>
        <w:tc>
          <w:tcPr>
            <w:tcW w:w="1584" w:type="dxa"/>
            <w:vMerge w:val="restart"/>
            <w:tcBorders>
              <w:left w:val="single" w:sz="4" w:space="0" w:color="000080"/>
            </w:tcBorders>
          </w:tcPr>
          <w:p w14:paraId="00441923" w14:textId="77777777" w:rsidR="000266DB" w:rsidRPr="008020E6" w:rsidRDefault="000266DB" w:rsidP="00ED54F5">
            <w:pPr>
              <w:spacing w:before="40" w:after="40"/>
              <w:ind w:right="-108"/>
              <w:rPr>
                <w:sz w:val="20"/>
                <w:szCs w:val="20"/>
              </w:rPr>
            </w:pPr>
            <w:bookmarkStart w:id="16" w:name="_Hlk506281951"/>
            <w:bookmarkEnd w:id="15"/>
            <w:r w:rsidRPr="008020E6">
              <w:rPr>
                <w:sz w:val="20"/>
                <w:szCs w:val="20"/>
              </w:rPr>
              <w:t xml:space="preserve">Communications </w:t>
            </w:r>
          </w:p>
        </w:tc>
        <w:tc>
          <w:tcPr>
            <w:tcW w:w="2371" w:type="dxa"/>
          </w:tcPr>
          <w:p w14:paraId="31511CC0" w14:textId="77777777" w:rsidR="000266DB" w:rsidRPr="00515C92" w:rsidRDefault="000266DB" w:rsidP="00E4775D">
            <w:pPr>
              <w:tabs>
                <w:tab w:val="left" w:pos="5259"/>
              </w:tabs>
              <w:spacing w:after="160" w:line="259" w:lineRule="auto"/>
            </w:pPr>
            <w:r w:rsidRPr="00515C92">
              <w:t xml:space="preserve">Communication between hospitals and school systems should be improved to account for students in-hospital and those picked up by parents.  </w:t>
            </w:r>
          </w:p>
          <w:p w14:paraId="4F850970" w14:textId="77777777" w:rsidR="000266DB" w:rsidRPr="00515C92" w:rsidRDefault="000266DB" w:rsidP="00ED54F5">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sz w:val="20"/>
                <w:szCs w:val="20"/>
              </w:rPr>
            </w:pPr>
          </w:p>
        </w:tc>
        <w:tc>
          <w:tcPr>
            <w:tcW w:w="2340" w:type="dxa"/>
          </w:tcPr>
          <w:p w14:paraId="261D272F" w14:textId="77777777" w:rsidR="000266DB" w:rsidRPr="00515C92" w:rsidRDefault="000266DB" w:rsidP="00515C92">
            <w:pPr>
              <w:rPr>
                <w:rFonts w:eastAsiaTheme="minorHAnsi"/>
              </w:rPr>
            </w:pPr>
            <w:r w:rsidRPr="00515C92">
              <w:t>A process should be in place in the event that a school liaison is not available or at the facility.  Consideration of school system reunification information should also be shared with hospitals.</w:t>
            </w:r>
          </w:p>
          <w:p w14:paraId="3DC7F098" w14:textId="77777777" w:rsidR="000266DB" w:rsidRPr="00515C92" w:rsidRDefault="000266DB" w:rsidP="00ED54F5">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sz w:val="20"/>
                <w:szCs w:val="20"/>
              </w:rPr>
            </w:pPr>
          </w:p>
        </w:tc>
        <w:tc>
          <w:tcPr>
            <w:tcW w:w="1710" w:type="dxa"/>
          </w:tcPr>
          <w:p w14:paraId="73D9F662" w14:textId="784FE34D" w:rsidR="000266DB" w:rsidRDefault="000266DB"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MD Region III Health and Medical Coalition</w:t>
            </w:r>
          </w:p>
          <w:p w14:paraId="42DF9460" w14:textId="77777777" w:rsidR="000266DB" w:rsidRDefault="000266DB" w:rsidP="00147C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sz w:val="20"/>
                <w:szCs w:val="20"/>
              </w:rPr>
            </w:pPr>
          </w:p>
          <w:p w14:paraId="6FE0F4CF" w14:textId="58760661" w:rsidR="000266DB" w:rsidRPr="00147C39" w:rsidRDefault="000266DB" w:rsidP="00147C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sidRPr="00147C39">
              <w:rPr>
                <w:sz w:val="20"/>
                <w:szCs w:val="20"/>
              </w:rPr>
              <w:t>Pediatric Surge Subcommittee</w:t>
            </w:r>
          </w:p>
        </w:tc>
        <w:tc>
          <w:tcPr>
            <w:tcW w:w="2070" w:type="dxa"/>
          </w:tcPr>
          <w:p w14:paraId="241C8CC8" w14:textId="3A0FA832" w:rsidR="000266DB" w:rsidRPr="008020E6" w:rsidRDefault="000266DB"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Shane Anderson</w:t>
            </w:r>
          </w:p>
        </w:tc>
        <w:tc>
          <w:tcPr>
            <w:tcW w:w="1530" w:type="dxa"/>
          </w:tcPr>
          <w:p w14:paraId="76519790" w14:textId="31038E61" w:rsidR="000266DB" w:rsidRPr="008020E6" w:rsidRDefault="00123527"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bCs/>
                <w:sz w:val="20"/>
                <w:szCs w:val="20"/>
              </w:rPr>
            </w:pPr>
            <w:r>
              <w:rPr>
                <w:bCs/>
                <w:sz w:val="20"/>
                <w:szCs w:val="20"/>
              </w:rPr>
              <w:t>December 31, 2020</w:t>
            </w:r>
          </w:p>
        </w:tc>
        <w:tc>
          <w:tcPr>
            <w:tcW w:w="1530" w:type="dxa"/>
            <w:tcBorders>
              <w:right w:val="single" w:sz="4" w:space="0" w:color="000080"/>
            </w:tcBorders>
          </w:tcPr>
          <w:p w14:paraId="33307762" w14:textId="499C769F" w:rsidR="000266DB" w:rsidRPr="008020E6" w:rsidRDefault="00123527"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In Progress</w:t>
            </w:r>
          </w:p>
        </w:tc>
      </w:tr>
      <w:tr w:rsidR="000266DB" w:rsidRPr="00505C38" w14:paraId="7BCAD59E" w14:textId="77777777" w:rsidTr="008C3059">
        <w:trPr>
          <w:trHeight w:val="165"/>
        </w:trPr>
        <w:tc>
          <w:tcPr>
            <w:tcW w:w="1584" w:type="dxa"/>
            <w:vMerge/>
            <w:tcBorders>
              <w:left w:val="single" w:sz="4" w:space="0" w:color="000080"/>
            </w:tcBorders>
          </w:tcPr>
          <w:p w14:paraId="4B8DFE09" w14:textId="77777777" w:rsidR="000266DB" w:rsidRPr="008020E6" w:rsidRDefault="000266DB" w:rsidP="00ED54F5">
            <w:pPr>
              <w:spacing w:before="40" w:after="40"/>
              <w:ind w:right="-108"/>
              <w:rPr>
                <w:sz w:val="20"/>
                <w:szCs w:val="20"/>
              </w:rPr>
            </w:pPr>
          </w:p>
        </w:tc>
        <w:tc>
          <w:tcPr>
            <w:tcW w:w="2371" w:type="dxa"/>
          </w:tcPr>
          <w:p w14:paraId="475A3C63" w14:textId="77777777" w:rsidR="000266DB" w:rsidRPr="00515C92" w:rsidRDefault="000266DB" w:rsidP="00E4775D">
            <w:pPr>
              <w:pStyle w:val="BodyText"/>
            </w:pPr>
            <w:r w:rsidRPr="00515C92">
              <w:rPr>
                <w:rFonts w:eastAsiaTheme="majorEastAsia"/>
              </w:rPr>
              <w:t xml:space="preserve">Hospitals, public health, and schools currently do not have a clearly defined communication system in place for coordination and information sharing. </w:t>
            </w:r>
          </w:p>
          <w:p w14:paraId="21576E79" w14:textId="77777777" w:rsidR="000266DB" w:rsidRPr="00515C92" w:rsidRDefault="000266DB" w:rsidP="00ED54F5">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sz w:val="20"/>
                <w:szCs w:val="20"/>
              </w:rPr>
            </w:pPr>
          </w:p>
        </w:tc>
        <w:tc>
          <w:tcPr>
            <w:tcW w:w="2340" w:type="dxa"/>
          </w:tcPr>
          <w:p w14:paraId="3235CB36" w14:textId="4DC7664B" w:rsidR="000266DB" w:rsidRPr="00515C92" w:rsidRDefault="000266DB" w:rsidP="00ED54F5">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sz w:val="20"/>
                <w:szCs w:val="20"/>
              </w:rPr>
            </w:pPr>
            <w:r w:rsidRPr="00515C92">
              <w:t xml:space="preserve">There is benefit to have a clear system for communicating with respect to schools and pediatric patients.  </w:t>
            </w:r>
          </w:p>
        </w:tc>
        <w:tc>
          <w:tcPr>
            <w:tcW w:w="1710" w:type="dxa"/>
          </w:tcPr>
          <w:p w14:paraId="507D79FE" w14:textId="77777777" w:rsidR="000266DB" w:rsidRDefault="000266DB" w:rsidP="00147C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MD Region III Health and Medical Coalition</w:t>
            </w:r>
          </w:p>
          <w:p w14:paraId="78BDF8A9" w14:textId="77777777" w:rsidR="000266DB" w:rsidRDefault="000266DB" w:rsidP="00147C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sz w:val="20"/>
                <w:szCs w:val="20"/>
              </w:rPr>
            </w:pPr>
          </w:p>
          <w:p w14:paraId="213FFC5B" w14:textId="2AF9611C" w:rsidR="000266DB" w:rsidRPr="008020E6" w:rsidRDefault="000266DB" w:rsidP="00147C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sidRPr="00147C39">
              <w:rPr>
                <w:sz w:val="20"/>
                <w:szCs w:val="20"/>
              </w:rPr>
              <w:t>Pediatric Surge Subcommittee</w:t>
            </w:r>
          </w:p>
        </w:tc>
        <w:tc>
          <w:tcPr>
            <w:tcW w:w="2070" w:type="dxa"/>
          </w:tcPr>
          <w:p w14:paraId="2EC0FC29" w14:textId="2113AAA9" w:rsidR="000266DB" w:rsidRPr="008020E6" w:rsidRDefault="000266DB"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Shane Anderson</w:t>
            </w:r>
          </w:p>
        </w:tc>
        <w:tc>
          <w:tcPr>
            <w:tcW w:w="1530" w:type="dxa"/>
          </w:tcPr>
          <w:p w14:paraId="3C968736" w14:textId="1527E1B1" w:rsidR="000266DB" w:rsidRPr="008020E6" w:rsidRDefault="00C064EA"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December 31, 2020</w:t>
            </w:r>
          </w:p>
        </w:tc>
        <w:tc>
          <w:tcPr>
            <w:tcW w:w="1530" w:type="dxa"/>
            <w:tcBorders>
              <w:right w:val="single" w:sz="4" w:space="0" w:color="000080"/>
            </w:tcBorders>
          </w:tcPr>
          <w:p w14:paraId="75CE060B" w14:textId="60077845" w:rsidR="000266DB" w:rsidRPr="008020E6" w:rsidRDefault="00C064EA"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In Progress</w:t>
            </w:r>
          </w:p>
        </w:tc>
      </w:tr>
      <w:tr w:rsidR="00D1688D" w:rsidRPr="00505C38" w14:paraId="560B2AAC" w14:textId="77777777" w:rsidTr="008C3059">
        <w:trPr>
          <w:trHeight w:val="165"/>
        </w:trPr>
        <w:tc>
          <w:tcPr>
            <w:tcW w:w="1584" w:type="dxa"/>
            <w:vMerge/>
            <w:tcBorders>
              <w:left w:val="single" w:sz="4" w:space="0" w:color="000080"/>
            </w:tcBorders>
          </w:tcPr>
          <w:p w14:paraId="288D1B68" w14:textId="77777777" w:rsidR="00D1688D" w:rsidRPr="008020E6" w:rsidRDefault="00D1688D" w:rsidP="00D1688D">
            <w:pPr>
              <w:spacing w:before="40" w:after="40"/>
              <w:ind w:right="-108"/>
              <w:rPr>
                <w:sz w:val="20"/>
                <w:szCs w:val="20"/>
              </w:rPr>
            </w:pPr>
          </w:p>
        </w:tc>
        <w:tc>
          <w:tcPr>
            <w:tcW w:w="2371" w:type="dxa"/>
          </w:tcPr>
          <w:p w14:paraId="486128F7" w14:textId="3338CE67" w:rsidR="00D1688D" w:rsidRPr="00515C92" w:rsidRDefault="00D1688D" w:rsidP="00D1688D">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sz w:val="20"/>
                <w:szCs w:val="20"/>
              </w:rPr>
            </w:pPr>
            <w:r w:rsidRPr="00515C92">
              <w:rPr>
                <w:rFonts w:eastAsiaTheme="majorEastAsia"/>
              </w:rPr>
              <w:t xml:space="preserve">The Coalition maintains a contact list, however it should encompass all partners including schools.  </w:t>
            </w:r>
          </w:p>
        </w:tc>
        <w:tc>
          <w:tcPr>
            <w:tcW w:w="2340" w:type="dxa"/>
          </w:tcPr>
          <w:p w14:paraId="526D70CF" w14:textId="39E41656" w:rsidR="00D1688D" w:rsidRPr="00515C92" w:rsidRDefault="00D1688D" w:rsidP="00D1688D">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sz w:val="20"/>
                <w:szCs w:val="20"/>
              </w:rPr>
            </w:pPr>
            <w:r w:rsidRPr="00515C92">
              <w:rPr>
                <w:rFonts w:eastAsiaTheme="majorEastAsia"/>
              </w:rPr>
              <w:t xml:space="preserve">The Coalition should maintain a comprehensive contact list of all partners, including school contacts.  </w:t>
            </w:r>
            <w:r w:rsidRPr="00515C92">
              <w:t>This information should then be provided to school systems to ensure that communications and relationships can be built with individual school system emergency management personnel.</w:t>
            </w:r>
          </w:p>
        </w:tc>
        <w:tc>
          <w:tcPr>
            <w:tcW w:w="1710" w:type="dxa"/>
          </w:tcPr>
          <w:p w14:paraId="7B987DA3" w14:textId="77777777" w:rsidR="00D1688D" w:rsidRDefault="00D1688D" w:rsidP="00D1688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MD Region III Health and Medical Coalition</w:t>
            </w:r>
          </w:p>
          <w:p w14:paraId="10E6221C" w14:textId="528E9B03" w:rsidR="00D1688D" w:rsidRPr="008020E6" w:rsidRDefault="00D1688D" w:rsidP="00D1688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p>
        </w:tc>
        <w:tc>
          <w:tcPr>
            <w:tcW w:w="2070" w:type="dxa"/>
          </w:tcPr>
          <w:p w14:paraId="4D591933" w14:textId="77777777" w:rsidR="00D1688D" w:rsidRDefault="00D1688D" w:rsidP="00D1688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Shane Anderson</w:t>
            </w:r>
          </w:p>
          <w:p w14:paraId="67B745DD" w14:textId="6E28A6B2" w:rsidR="00D1688D" w:rsidRPr="008020E6" w:rsidRDefault="00D1688D" w:rsidP="00D1688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Jacob Dumas</w:t>
            </w:r>
          </w:p>
        </w:tc>
        <w:tc>
          <w:tcPr>
            <w:tcW w:w="1530" w:type="dxa"/>
          </w:tcPr>
          <w:p w14:paraId="7D002A3D" w14:textId="6C740759" w:rsidR="00D1688D" w:rsidRPr="008020E6" w:rsidRDefault="00C064EA" w:rsidP="00D1688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December 31, 2020</w:t>
            </w:r>
          </w:p>
        </w:tc>
        <w:tc>
          <w:tcPr>
            <w:tcW w:w="1530" w:type="dxa"/>
            <w:tcBorders>
              <w:right w:val="single" w:sz="4" w:space="0" w:color="000080"/>
            </w:tcBorders>
          </w:tcPr>
          <w:p w14:paraId="0A616923" w14:textId="0746E27F" w:rsidR="00D1688D" w:rsidRPr="008020E6" w:rsidRDefault="00E866C3" w:rsidP="00D1688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In Progress</w:t>
            </w:r>
          </w:p>
        </w:tc>
      </w:tr>
      <w:tr w:rsidR="00D1688D" w:rsidRPr="00505C38" w14:paraId="2D7EB1C1" w14:textId="77777777" w:rsidTr="008C3059">
        <w:trPr>
          <w:trHeight w:val="165"/>
        </w:trPr>
        <w:tc>
          <w:tcPr>
            <w:tcW w:w="1584" w:type="dxa"/>
            <w:vMerge/>
            <w:tcBorders>
              <w:left w:val="single" w:sz="4" w:space="0" w:color="000080"/>
            </w:tcBorders>
          </w:tcPr>
          <w:p w14:paraId="06054295" w14:textId="77777777" w:rsidR="00D1688D" w:rsidRPr="008020E6" w:rsidRDefault="00D1688D" w:rsidP="00D1688D">
            <w:pPr>
              <w:spacing w:before="40" w:after="40"/>
              <w:ind w:right="-108"/>
              <w:rPr>
                <w:sz w:val="20"/>
                <w:szCs w:val="20"/>
              </w:rPr>
            </w:pPr>
          </w:p>
        </w:tc>
        <w:tc>
          <w:tcPr>
            <w:tcW w:w="2371" w:type="dxa"/>
          </w:tcPr>
          <w:p w14:paraId="12D7F971" w14:textId="546AF7CF" w:rsidR="00D1688D" w:rsidRPr="00515C92" w:rsidRDefault="00D1688D" w:rsidP="00D1688D">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sz w:val="20"/>
                <w:szCs w:val="20"/>
              </w:rPr>
            </w:pPr>
            <w:r w:rsidRPr="00515C92">
              <w:t xml:space="preserve">Since this exercise was designed as a tabletop exercise, future exercise should mimic communication pathways within the context of an ICS structure.    </w:t>
            </w:r>
          </w:p>
        </w:tc>
        <w:tc>
          <w:tcPr>
            <w:tcW w:w="2340" w:type="dxa"/>
          </w:tcPr>
          <w:p w14:paraId="02891715" w14:textId="08D820B0" w:rsidR="00D1688D" w:rsidRPr="00515C92" w:rsidRDefault="00D1688D" w:rsidP="00D1688D">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sz w:val="20"/>
                <w:szCs w:val="20"/>
              </w:rPr>
            </w:pPr>
            <w:r w:rsidRPr="00515C92">
              <w:rPr>
                <w:rStyle w:val="Heading4Char"/>
                <w:b w:val="0"/>
                <w:color w:val="auto"/>
              </w:rPr>
              <w:t>Consider small role-playing groups to mimic real world scenario of an Emergency Department surge. Make sure to include school system partners so that everyone can provide their expertise.</w:t>
            </w:r>
          </w:p>
        </w:tc>
        <w:tc>
          <w:tcPr>
            <w:tcW w:w="1710" w:type="dxa"/>
          </w:tcPr>
          <w:p w14:paraId="24E93588" w14:textId="067832F9" w:rsidR="00D1688D" w:rsidRPr="008020E6" w:rsidRDefault="00D1688D" w:rsidP="00D1688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MD Region III Health and Medical Coalition Leadership</w:t>
            </w:r>
          </w:p>
        </w:tc>
        <w:tc>
          <w:tcPr>
            <w:tcW w:w="2070" w:type="dxa"/>
          </w:tcPr>
          <w:p w14:paraId="21B75F07" w14:textId="6EE744C5" w:rsidR="00D1688D" w:rsidRPr="008020E6" w:rsidRDefault="001D4E8F" w:rsidP="00D1688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Shane Anderson</w:t>
            </w:r>
          </w:p>
        </w:tc>
        <w:tc>
          <w:tcPr>
            <w:tcW w:w="1530" w:type="dxa"/>
          </w:tcPr>
          <w:p w14:paraId="12C54100" w14:textId="2A2E8F05" w:rsidR="00D1688D" w:rsidRPr="008020E6" w:rsidRDefault="001D4E8F" w:rsidP="00D1688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Spring 2021</w:t>
            </w:r>
          </w:p>
        </w:tc>
        <w:tc>
          <w:tcPr>
            <w:tcW w:w="1530" w:type="dxa"/>
            <w:tcBorders>
              <w:right w:val="single" w:sz="4" w:space="0" w:color="000080"/>
            </w:tcBorders>
          </w:tcPr>
          <w:p w14:paraId="345B4BFB" w14:textId="6BB796A4" w:rsidR="00D1688D" w:rsidRPr="008020E6" w:rsidRDefault="00E866C3" w:rsidP="00D1688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Not Started</w:t>
            </w:r>
          </w:p>
        </w:tc>
      </w:tr>
      <w:bookmarkEnd w:id="16"/>
    </w:tbl>
    <w:p w14:paraId="2F7217E5" w14:textId="77777777" w:rsidR="00CA72C5" w:rsidRDefault="00CA72C5" w:rsidP="00CA72C5">
      <w:pPr>
        <w:pStyle w:val="BodyText"/>
      </w:pPr>
    </w:p>
    <w:p w14:paraId="470B6BA8" w14:textId="77777777" w:rsidR="00CA72C5" w:rsidRPr="008020E6" w:rsidRDefault="00CA72C5" w:rsidP="00CA72C5"/>
    <w:p w14:paraId="1C2DE01A" w14:textId="77777777" w:rsidR="00CA72C5" w:rsidRDefault="00CA72C5" w:rsidP="00CA72C5"/>
    <w:p w14:paraId="09C6D263" w14:textId="77777777" w:rsidR="00CA72C5" w:rsidRDefault="00CA72C5" w:rsidP="00CA72C5"/>
    <w:tbl>
      <w:tblPr>
        <w:tblpPr w:leftFromText="180" w:rightFromText="180" w:vertAnchor="text" w:horzAnchor="margin" w:tblpY="361"/>
        <w:tblOverlap w:val="neve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2250"/>
        <w:gridCol w:w="2520"/>
        <w:gridCol w:w="1710"/>
        <w:gridCol w:w="2160"/>
        <w:gridCol w:w="1440"/>
        <w:gridCol w:w="1530"/>
      </w:tblGrid>
      <w:tr w:rsidR="00995774" w:rsidRPr="00505C38" w14:paraId="5C3AD405" w14:textId="77777777" w:rsidTr="00A53737">
        <w:trPr>
          <w:trHeight w:val="818"/>
          <w:tblHeader/>
        </w:trPr>
        <w:tc>
          <w:tcPr>
            <w:tcW w:w="1525" w:type="dxa"/>
            <w:tcBorders>
              <w:top w:val="single" w:sz="4" w:space="0" w:color="000080"/>
              <w:left w:val="single" w:sz="4" w:space="0" w:color="000080"/>
              <w:right w:val="single" w:sz="4" w:space="0" w:color="FFFFFF"/>
            </w:tcBorders>
            <w:shd w:val="clear" w:color="auto" w:fill="000080"/>
            <w:vAlign w:val="center"/>
          </w:tcPr>
          <w:p w14:paraId="2B81D158" w14:textId="77777777" w:rsidR="00995774" w:rsidRPr="00505C38" w:rsidRDefault="00995774" w:rsidP="00995774">
            <w:pPr>
              <w:spacing w:before="40" w:after="40"/>
              <w:ind w:left="-108" w:right="-108"/>
              <w:jc w:val="center"/>
              <w:rPr>
                <w:b/>
                <w:color w:val="FFFFFF"/>
                <w:sz w:val="20"/>
                <w:szCs w:val="20"/>
              </w:rPr>
            </w:pPr>
            <w:r w:rsidRPr="00505C38">
              <w:rPr>
                <w:b/>
                <w:color w:val="FFFFFF"/>
                <w:sz w:val="20"/>
                <w:szCs w:val="20"/>
              </w:rPr>
              <w:lastRenderedPageBreak/>
              <w:t>Capability</w:t>
            </w:r>
          </w:p>
        </w:tc>
        <w:tc>
          <w:tcPr>
            <w:tcW w:w="2250" w:type="dxa"/>
            <w:tcBorders>
              <w:top w:val="single" w:sz="4" w:space="0" w:color="000080"/>
              <w:left w:val="single" w:sz="4" w:space="0" w:color="FFFFFF"/>
              <w:right w:val="single" w:sz="4" w:space="0" w:color="FFFFFF"/>
            </w:tcBorders>
            <w:shd w:val="clear" w:color="auto" w:fill="000080"/>
            <w:vAlign w:val="center"/>
          </w:tcPr>
          <w:p w14:paraId="2E48EB58" w14:textId="77777777" w:rsidR="00995774" w:rsidRPr="00505C38" w:rsidRDefault="00995774" w:rsidP="00995774">
            <w:pPr>
              <w:spacing w:before="40" w:after="40"/>
              <w:ind w:left="-108" w:right="-108"/>
              <w:jc w:val="center"/>
              <w:rPr>
                <w:b/>
                <w:color w:val="FFFFFF"/>
                <w:sz w:val="20"/>
                <w:szCs w:val="20"/>
              </w:rPr>
            </w:pPr>
            <w:r w:rsidRPr="00505C38">
              <w:rPr>
                <w:b/>
                <w:color w:val="FFFFFF"/>
                <w:sz w:val="20"/>
                <w:szCs w:val="20"/>
              </w:rPr>
              <w:t>Issue/Area for Improvement</w:t>
            </w:r>
          </w:p>
        </w:tc>
        <w:tc>
          <w:tcPr>
            <w:tcW w:w="2520" w:type="dxa"/>
            <w:tcBorders>
              <w:top w:val="single" w:sz="4" w:space="0" w:color="000080"/>
              <w:left w:val="single" w:sz="4" w:space="0" w:color="FFFFFF"/>
              <w:right w:val="single" w:sz="4" w:space="0" w:color="FFFFFF"/>
            </w:tcBorders>
            <w:shd w:val="clear" w:color="auto" w:fill="000080"/>
            <w:vAlign w:val="center"/>
          </w:tcPr>
          <w:p w14:paraId="3E7968A9" w14:textId="77777777" w:rsidR="00995774" w:rsidRPr="00505C38" w:rsidRDefault="00995774" w:rsidP="00995774">
            <w:pPr>
              <w:spacing w:before="40" w:after="40"/>
              <w:ind w:left="-108" w:right="-108"/>
              <w:jc w:val="center"/>
              <w:rPr>
                <w:b/>
                <w:color w:val="FFFFFF"/>
                <w:sz w:val="20"/>
                <w:szCs w:val="20"/>
              </w:rPr>
            </w:pPr>
            <w:r w:rsidRPr="00505C38">
              <w:rPr>
                <w:b/>
                <w:color w:val="FFFFFF"/>
                <w:sz w:val="20"/>
                <w:szCs w:val="20"/>
              </w:rPr>
              <w:t>Corrective Action</w:t>
            </w:r>
          </w:p>
        </w:tc>
        <w:tc>
          <w:tcPr>
            <w:tcW w:w="1710" w:type="dxa"/>
            <w:tcBorders>
              <w:top w:val="single" w:sz="4" w:space="0" w:color="000080"/>
              <w:left w:val="single" w:sz="4" w:space="0" w:color="FFFFFF"/>
              <w:right w:val="single" w:sz="4" w:space="0" w:color="FFFFFF"/>
            </w:tcBorders>
            <w:shd w:val="clear" w:color="auto" w:fill="000080"/>
            <w:vAlign w:val="center"/>
          </w:tcPr>
          <w:p w14:paraId="666CD69E" w14:textId="77777777" w:rsidR="00995774" w:rsidRPr="00505C38" w:rsidRDefault="00995774" w:rsidP="00995774">
            <w:pPr>
              <w:spacing w:before="40" w:after="40"/>
              <w:ind w:left="-108" w:right="-108"/>
              <w:jc w:val="center"/>
              <w:rPr>
                <w:b/>
                <w:color w:val="FFFFFF"/>
                <w:sz w:val="20"/>
                <w:szCs w:val="20"/>
              </w:rPr>
            </w:pPr>
            <w:r w:rsidRPr="00505C38">
              <w:rPr>
                <w:b/>
                <w:color w:val="FFFFFF"/>
                <w:sz w:val="20"/>
                <w:szCs w:val="20"/>
              </w:rPr>
              <w:t>Primary Responsible Organization</w:t>
            </w:r>
          </w:p>
        </w:tc>
        <w:tc>
          <w:tcPr>
            <w:tcW w:w="2160" w:type="dxa"/>
            <w:tcBorders>
              <w:top w:val="single" w:sz="4" w:space="0" w:color="000080"/>
              <w:left w:val="single" w:sz="4" w:space="0" w:color="FFFFFF"/>
              <w:right w:val="single" w:sz="4" w:space="0" w:color="FFFFFF"/>
            </w:tcBorders>
            <w:shd w:val="clear" w:color="auto" w:fill="000080"/>
            <w:vAlign w:val="center"/>
          </w:tcPr>
          <w:p w14:paraId="78725F3C" w14:textId="77777777" w:rsidR="00995774" w:rsidRPr="00505C38" w:rsidRDefault="00995774" w:rsidP="00995774">
            <w:pPr>
              <w:spacing w:before="40" w:after="40"/>
              <w:ind w:right="-108"/>
              <w:jc w:val="center"/>
              <w:rPr>
                <w:b/>
                <w:color w:val="FFFFFF"/>
                <w:sz w:val="20"/>
                <w:szCs w:val="20"/>
              </w:rPr>
            </w:pPr>
            <w:r w:rsidRPr="00505C38">
              <w:rPr>
                <w:b/>
                <w:color w:val="FFFFFF"/>
                <w:sz w:val="20"/>
                <w:szCs w:val="20"/>
              </w:rPr>
              <w:t>Organization POC</w:t>
            </w:r>
          </w:p>
        </w:tc>
        <w:tc>
          <w:tcPr>
            <w:tcW w:w="1440" w:type="dxa"/>
            <w:tcBorders>
              <w:top w:val="single" w:sz="4" w:space="0" w:color="000080"/>
              <w:left w:val="single" w:sz="4" w:space="0" w:color="FFFFFF"/>
              <w:right w:val="single" w:sz="4" w:space="0" w:color="FFFFFF"/>
            </w:tcBorders>
            <w:shd w:val="clear" w:color="auto" w:fill="000080"/>
            <w:vAlign w:val="center"/>
          </w:tcPr>
          <w:p w14:paraId="56BC79F4" w14:textId="421AACA2" w:rsidR="00995774" w:rsidRPr="00505C38" w:rsidRDefault="00995774" w:rsidP="00995774">
            <w:pPr>
              <w:spacing w:before="40" w:after="40"/>
              <w:ind w:left="-108" w:right="-108"/>
              <w:jc w:val="center"/>
              <w:rPr>
                <w:b/>
                <w:color w:val="FFFFFF"/>
                <w:sz w:val="20"/>
                <w:szCs w:val="20"/>
              </w:rPr>
            </w:pPr>
            <w:r w:rsidRPr="00505C38">
              <w:rPr>
                <w:b/>
                <w:color w:val="FFFFFF"/>
                <w:sz w:val="20"/>
                <w:szCs w:val="20"/>
              </w:rPr>
              <w:t>Target Completion Date</w:t>
            </w:r>
          </w:p>
        </w:tc>
        <w:tc>
          <w:tcPr>
            <w:tcW w:w="1530" w:type="dxa"/>
            <w:tcBorders>
              <w:top w:val="single" w:sz="4" w:space="0" w:color="000080"/>
              <w:left w:val="single" w:sz="4" w:space="0" w:color="FFFFFF"/>
              <w:right w:val="single" w:sz="4" w:space="0" w:color="000080"/>
            </w:tcBorders>
            <w:shd w:val="clear" w:color="auto" w:fill="000080"/>
            <w:vAlign w:val="center"/>
          </w:tcPr>
          <w:p w14:paraId="179F7AE8" w14:textId="65D84967" w:rsidR="00995774" w:rsidRPr="00505C38" w:rsidRDefault="00995774" w:rsidP="00995774">
            <w:pPr>
              <w:spacing w:before="40" w:after="40"/>
              <w:ind w:left="-108" w:right="-108"/>
              <w:jc w:val="center"/>
              <w:rPr>
                <w:b/>
                <w:color w:val="FFFFFF"/>
                <w:sz w:val="20"/>
                <w:szCs w:val="20"/>
              </w:rPr>
            </w:pPr>
            <w:r>
              <w:rPr>
                <w:b/>
                <w:color w:val="FFFFFF"/>
                <w:sz w:val="20"/>
                <w:szCs w:val="20"/>
              </w:rPr>
              <w:t>Status</w:t>
            </w:r>
          </w:p>
        </w:tc>
      </w:tr>
    </w:tbl>
    <w:p w14:paraId="57E4B76E" w14:textId="77777777" w:rsidR="00CA72C5" w:rsidRPr="008020E6" w:rsidRDefault="00CA72C5" w:rsidP="00CA72C5"/>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
        <w:gridCol w:w="2313"/>
        <w:gridCol w:w="2515"/>
        <w:gridCol w:w="1715"/>
        <w:gridCol w:w="2160"/>
        <w:gridCol w:w="1440"/>
        <w:gridCol w:w="1530"/>
      </w:tblGrid>
      <w:tr w:rsidR="000266DB" w:rsidRPr="00505C38" w14:paraId="6D029366" w14:textId="77777777" w:rsidTr="008C3059">
        <w:trPr>
          <w:trHeight w:val="165"/>
        </w:trPr>
        <w:tc>
          <w:tcPr>
            <w:tcW w:w="1462" w:type="dxa"/>
            <w:tcBorders>
              <w:left w:val="single" w:sz="4" w:space="0" w:color="000080"/>
            </w:tcBorders>
          </w:tcPr>
          <w:p w14:paraId="7C5DDB36" w14:textId="77777777" w:rsidR="000266DB" w:rsidRPr="002F1626" w:rsidRDefault="000266DB" w:rsidP="00ED54F5">
            <w:pPr>
              <w:spacing w:before="40" w:after="40"/>
              <w:ind w:right="-108"/>
              <w:rPr>
                <w:sz w:val="20"/>
                <w:szCs w:val="20"/>
              </w:rPr>
            </w:pPr>
            <w:r w:rsidRPr="002F1626">
              <w:rPr>
                <w:sz w:val="20"/>
                <w:szCs w:val="20"/>
              </w:rPr>
              <w:t xml:space="preserve">Resource and Asset Mobilization </w:t>
            </w:r>
          </w:p>
        </w:tc>
        <w:tc>
          <w:tcPr>
            <w:tcW w:w="2313" w:type="dxa"/>
          </w:tcPr>
          <w:p w14:paraId="32172FD7" w14:textId="77777777" w:rsidR="000266DB" w:rsidRPr="002F1626" w:rsidRDefault="000266DB" w:rsidP="002F1626">
            <w:pPr>
              <w:pStyle w:val="BodyText"/>
            </w:pPr>
            <w:r w:rsidRPr="002F1626">
              <w:t xml:space="preserve">Specialized pediatric equipment in the region could be quickly exhausted during a pediatric mass causality situation.  </w:t>
            </w:r>
          </w:p>
          <w:p w14:paraId="37AFA82B" w14:textId="77777777" w:rsidR="000266DB" w:rsidRPr="002F1626" w:rsidRDefault="000266DB" w:rsidP="00ED54F5">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sz w:val="20"/>
                <w:szCs w:val="20"/>
              </w:rPr>
            </w:pPr>
          </w:p>
        </w:tc>
        <w:tc>
          <w:tcPr>
            <w:tcW w:w="2515" w:type="dxa"/>
          </w:tcPr>
          <w:p w14:paraId="29E3F8CB" w14:textId="77777777" w:rsidR="000266DB" w:rsidRPr="002F1626" w:rsidRDefault="000266DB" w:rsidP="009A7067">
            <w:pPr>
              <w:pStyle w:val="BodyText"/>
              <w:rPr>
                <w:rFonts w:eastAsiaTheme="minorHAnsi"/>
              </w:rPr>
            </w:pPr>
            <w:r w:rsidRPr="002F1626">
              <w:t xml:space="preserve">Planning for obtaining inventory during an emergency, or stockpiling of additional pediatric specialized supplies should be a conducted at a regional level.    </w:t>
            </w:r>
          </w:p>
          <w:p w14:paraId="68D355B5" w14:textId="77777777" w:rsidR="000266DB" w:rsidRPr="002F1626" w:rsidRDefault="000266DB" w:rsidP="00ED54F5">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sz w:val="20"/>
                <w:szCs w:val="20"/>
              </w:rPr>
            </w:pPr>
          </w:p>
        </w:tc>
        <w:tc>
          <w:tcPr>
            <w:tcW w:w="1715" w:type="dxa"/>
          </w:tcPr>
          <w:p w14:paraId="27A99B3E" w14:textId="71F2714B" w:rsidR="000266DB" w:rsidRPr="002F1626" w:rsidRDefault="00560B5A"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sidRPr="00147C39">
              <w:rPr>
                <w:sz w:val="20"/>
                <w:szCs w:val="20"/>
              </w:rPr>
              <w:t>Pediatric Surge Subcommittee</w:t>
            </w:r>
          </w:p>
        </w:tc>
        <w:tc>
          <w:tcPr>
            <w:tcW w:w="2160" w:type="dxa"/>
          </w:tcPr>
          <w:p w14:paraId="30B572FD" w14:textId="2786BEB7" w:rsidR="000266DB" w:rsidRPr="002F1626" w:rsidRDefault="00123527"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Rich Lichenstein and Shane Anderson</w:t>
            </w:r>
          </w:p>
        </w:tc>
        <w:tc>
          <w:tcPr>
            <w:tcW w:w="1440" w:type="dxa"/>
          </w:tcPr>
          <w:p w14:paraId="3C09291B" w14:textId="4144B026" w:rsidR="000266DB" w:rsidRPr="008020E6" w:rsidRDefault="00E866C3"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bCs/>
                <w:sz w:val="20"/>
                <w:szCs w:val="20"/>
              </w:rPr>
            </w:pPr>
            <w:r>
              <w:rPr>
                <w:bCs/>
                <w:sz w:val="20"/>
                <w:szCs w:val="20"/>
              </w:rPr>
              <w:t>June 30, 2021</w:t>
            </w:r>
          </w:p>
        </w:tc>
        <w:tc>
          <w:tcPr>
            <w:tcW w:w="1530" w:type="dxa"/>
            <w:tcBorders>
              <w:right w:val="single" w:sz="4" w:space="0" w:color="000080"/>
            </w:tcBorders>
          </w:tcPr>
          <w:p w14:paraId="467AB871" w14:textId="429F5D52" w:rsidR="000266DB" w:rsidRPr="008020E6" w:rsidRDefault="00E866C3"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In Progress</w:t>
            </w:r>
          </w:p>
        </w:tc>
      </w:tr>
      <w:tr w:rsidR="00123527" w:rsidRPr="00505C38" w14:paraId="36EEAFA5" w14:textId="77777777" w:rsidTr="008C3059">
        <w:trPr>
          <w:trHeight w:val="165"/>
        </w:trPr>
        <w:tc>
          <w:tcPr>
            <w:tcW w:w="1462" w:type="dxa"/>
            <w:tcBorders>
              <w:left w:val="single" w:sz="4" w:space="0" w:color="000080"/>
            </w:tcBorders>
          </w:tcPr>
          <w:p w14:paraId="16DDB3C8" w14:textId="77777777" w:rsidR="00123527" w:rsidRPr="002F1626" w:rsidRDefault="00123527" w:rsidP="00123527">
            <w:pPr>
              <w:spacing w:before="40" w:after="40"/>
              <w:ind w:right="-108"/>
              <w:rPr>
                <w:sz w:val="20"/>
                <w:szCs w:val="20"/>
              </w:rPr>
            </w:pPr>
          </w:p>
        </w:tc>
        <w:tc>
          <w:tcPr>
            <w:tcW w:w="2313" w:type="dxa"/>
          </w:tcPr>
          <w:p w14:paraId="5246BFB8" w14:textId="0531BB03" w:rsidR="00123527" w:rsidRPr="002F1626" w:rsidRDefault="00123527" w:rsidP="00123527">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sz w:val="20"/>
                <w:szCs w:val="20"/>
              </w:rPr>
            </w:pPr>
            <w:r w:rsidRPr="002F1626">
              <w:t xml:space="preserve">Currently triage tags are the only available patient tracking resource.    </w:t>
            </w:r>
          </w:p>
        </w:tc>
        <w:tc>
          <w:tcPr>
            <w:tcW w:w="2515" w:type="dxa"/>
          </w:tcPr>
          <w:p w14:paraId="678449EE" w14:textId="15E03295" w:rsidR="00123527" w:rsidRPr="002F1626" w:rsidRDefault="00123527" w:rsidP="00123527">
            <w:pPr>
              <w:spacing w:after="160" w:line="259" w:lineRule="auto"/>
            </w:pPr>
            <w:r w:rsidRPr="002F1626">
              <w:t>A key stakeholder group made up of each individual hospital center should be created and involved in MIEMMS discussions to ensure that all hospitals have buy in to the tracking system selected</w:t>
            </w:r>
            <w:r>
              <w:t xml:space="preserve">.  </w:t>
            </w:r>
          </w:p>
          <w:p w14:paraId="7F35DB4B" w14:textId="77777777" w:rsidR="00123527" w:rsidRPr="002F1626" w:rsidRDefault="00123527" w:rsidP="00123527">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sz w:val="20"/>
                <w:szCs w:val="20"/>
              </w:rPr>
            </w:pPr>
          </w:p>
        </w:tc>
        <w:tc>
          <w:tcPr>
            <w:tcW w:w="1715" w:type="dxa"/>
          </w:tcPr>
          <w:p w14:paraId="149BED68" w14:textId="010C3FA5" w:rsidR="00123527" w:rsidRPr="002F1626" w:rsidRDefault="00123527" w:rsidP="0012352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Region III Coalition and MIEMSS</w:t>
            </w:r>
          </w:p>
        </w:tc>
        <w:tc>
          <w:tcPr>
            <w:tcW w:w="2160" w:type="dxa"/>
          </w:tcPr>
          <w:p w14:paraId="70F73443" w14:textId="77777777" w:rsidR="00123527" w:rsidRDefault="00123527" w:rsidP="0012352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Shane Anderson</w:t>
            </w:r>
          </w:p>
          <w:p w14:paraId="3CEF7151" w14:textId="7E1F409D" w:rsidR="00123527" w:rsidRPr="002F1626" w:rsidRDefault="00123527" w:rsidP="0012352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Jeff Huggins</w:t>
            </w:r>
          </w:p>
        </w:tc>
        <w:tc>
          <w:tcPr>
            <w:tcW w:w="1440" w:type="dxa"/>
          </w:tcPr>
          <w:p w14:paraId="48DB15A7" w14:textId="01DF568D" w:rsidR="00123527" w:rsidRPr="008020E6" w:rsidRDefault="00812C18" w:rsidP="0012352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bCs/>
                <w:sz w:val="20"/>
                <w:szCs w:val="20"/>
              </w:rPr>
            </w:pPr>
            <w:r>
              <w:rPr>
                <w:bCs/>
                <w:sz w:val="20"/>
                <w:szCs w:val="20"/>
              </w:rPr>
              <w:t>N/A</w:t>
            </w:r>
          </w:p>
        </w:tc>
        <w:tc>
          <w:tcPr>
            <w:tcW w:w="1530" w:type="dxa"/>
            <w:tcBorders>
              <w:right w:val="single" w:sz="4" w:space="0" w:color="000080"/>
            </w:tcBorders>
          </w:tcPr>
          <w:p w14:paraId="3C658E64" w14:textId="77777777" w:rsidR="00123527" w:rsidRDefault="00123527" w:rsidP="0012352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Complete</w:t>
            </w:r>
          </w:p>
          <w:p w14:paraId="17DA90B8" w14:textId="7FED7E4E" w:rsidR="00123527" w:rsidRPr="008020E6" w:rsidRDefault="00123527" w:rsidP="0012352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Aug 20, 2020</w:t>
            </w:r>
          </w:p>
        </w:tc>
      </w:tr>
      <w:tr w:rsidR="00123527" w:rsidRPr="00505C38" w14:paraId="17780B99" w14:textId="77777777" w:rsidTr="008C3059">
        <w:trPr>
          <w:trHeight w:val="165"/>
        </w:trPr>
        <w:tc>
          <w:tcPr>
            <w:tcW w:w="1462" w:type="dxa"/>
            <w:tcBorders>
              <w:left w:val="single" w:sz="4" w:space="0" w:color="000080"/>
            </w:tcBorders>
          </w:tcPr>
          <w:p w14:paraId="4C4D682D" w14:textId="77777777" w:rsidR="00123527" w:rsidRPr="002F1626" w:rsidRDefault="00123527" w:rsidP="00123527">
            <w:pPr>
              <w:spacing w:before="40" w:after="40"/>
              <w:ind w:right="-108"/>
              <w:rPr>
                <w:sz w:val="20"/>
                <w:szCs w:val="20"/>
              </w:rPr>
            </w:pPr>
          </w:p>
        </w:tc>
        <w:tc>
          <w:tcPr>
            <w:tcW w:w="2313" w:type="dxa"/>
          </w:tcPr>
          <w:p w14:paraId="50A264FB" w14:textId="140C4020" w:rsidR="00123527" w:rsidRPr="002F1626" w:rsidRDefault="00A96556" w:rsidP="00123527">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sz w:val="20"/>
                <w:szCs w:val="20"/>
              </w:rPr>
            </w:pPr>
            <w:r>
              <w:t xml:space="preserve">A catalogued list of </w:t>
            </w:r>
            <w:r w:rsidRPr="002F1626">
              <w:t>available mental health services and capabilitie</w:t>
            </w:r>
            <w:r>
              <w:t>s throughout the region would benefit stakeholders</w:t>
            </w:r>
            <w:r w:rsidRPr="002F1626">
              <w:t xml:space="preserve">.  </w:t>
            </w:r>
          </w:p>
        </w:tc>
        <w:tc>
          <w:tcPr>
            <w:tcW w:w="2515" w:type="dxa"/>
          </w:tcPr>
          <w:p w14:paraId="0108DAD6" w14:textId="14D65572" w:rsidR="00123527" w:rsidRPr="002F1626" w:rsidRDefault="00123527" w:rsidP="00123527">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sz w:val="20"/>
                <w:szCs w:val="20"/>
              </w:rPr>
            </w:pPr>
            <w:r w:rsidRPr="002F1626">
              <w:t xml:space="preserve">An open discussion about each county’s mental health resources and capabilities would be beneficial for the entire coalition to develop an </w:t>
            </w:r>
            <w:r w:rsidRPr="002F1626">
              <w:lastRenderedPageBreak/>
              <w:t xml:space="preserve">understanding of available assets.  </w:t>
            </w:r>
          </w:p>
        </w:tc>
        <w:tc>
          <w:tcPr>
            <w:tcW w:w="1715" w:type="dxa"/>
          </w:tcPr>
          <w:p w14:paraId="1F22A985" w14:textId="4DC37B09" w:rsidR="00123527" w:rsidRPr="002F1626" w:rsidRDefault="00812C18" w:rsidP="00812C1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sidRPr="00147C39">
              <w:rPr>
                <w:sz w:val="20"/>
                <w:szCs w:val="20"/>
              </w:rPr>
              <w:lastRenderedPageBreak/>
              <w:t>Pediatric Surge Subcommittee</w:t>
            </w:r>
          </w:p>
        </w:tc>
        <w:tc>
          <w:tcPr>
            <w:tcW w:w="2160" w:type="dxa"/>
          </w:tcPr>
          <w:p w14:paraId="0FCE08F8" w14:textId="3269EF9D" w:rsidR="00123527" w:rsidRPr="002F1626" w:rsidRDefault="00123527" w:rsidP="0012352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Shane Anderson and Rich Lichenstein</w:t>
            </w:r>
          </w:p>
        </w:tc>
        <w:tc>
          <w:tcPr>
            <w:tcW w:w="1440" w:type="dxa"/>
          </w:tcPr>
          <w:p w14:paraId="6E3AC7AA" w14:textId="353D0D7A" w:rsidR="00123527" w:rsidRPr="002F1626" w:rsidRDefault="00812C18" w:rsidP="0012352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bCs/>
                <w:sz w:val="20"/>
                <w:szCs w:val="20"/>
              </w:rPr>
            </w:pPr>
            <w:r>
              <w:rPr>
                <w:bCs/>
                <w:sz w:val="20"/>
                <w:szCs w:val="20"/>
              </w:rPr>
              <w:t>December 31, 2020</w:t>
            </w:r>
          </w:p>
        </w:tc>
        <w:tc>
          <w:tcPr>
            <w:tcW w:w="1530" w:type="dxa"/>
            <w:tcBorders>
              <w:right w:val="single" w:sz="4" w:space="0" w:color="000080"/>
            </w:tcBorders>
          </w:tcPr>
          <w:p w14:paraId="600AC017" w14:textId="0FB81400" w:rsidR="00123527" w:rsidRPr="008020E6" w:rsidRDefault="00812C18" w:rsidP="0012352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In Progress</w:t>
            </w:r>
          </w:p>
        </w:tc>
      </w:tr>
    </w:tbl>
    <w:p w14:paraId="3FA1AE32" w14:textId="410B1B84" w:rsidR="00CA72C5" w:rsidRDefault="00CA72C5" w:rsidP="00EF63AB">
      <w:pPr>
        <w:spacing w:after="160" w:line="259" w:lineRule="auto"/>
      </w:pPr>
    </w:p>
    <w:tbl>
      <w:tblPr>
        <w:tblpPr w:leftFromText="180" w:rightFromText="180" w:vertAnchor="text" w:horzAnchor="margin" w:tblpY="361"/>
        <w:tblOverlap w:val="neve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2340"/>
        <w:gridCol w:w="2160"/>
        <w:gridCol w:w="1890"/>
        <w:gridCol w:w="2070"/>
        <w:gridCol w:w="1530"/>
        <w:gridCol w:w="1530"/>
      </w:tblGrid>
      <w:tr w:rsidR="00995774" w:rsidRPr="00505C38" w14:paraId="471B09E6" w14:textId="77777777" w:rsidTr="008C3059">
        <w:trPr>
          <w:trHeight w:val="808"/>
          <w:tblHeader/>
        </w:trPr>
        <w:tc>
          <w:tcPr>
            <w:tcW w:w="1615" w:type="dxa"/>
            <w:tcBorders>
              <w:top w:val="single" w:sz="4" w:space="0" w:color="000080"/>
              <w:left w:val="single" w:sz="4" w:space="0" w:color="000080"/>
              <w:right w:val="single" w:sz="4" w:space="0" w:color="FFFFFF"/>
            </w:tcBorders>
            <w:shd w:val="clear" w:color="auto" w:fill="000080"/>
            <w:vAlign w:val="center"/>
          </w:tcPr>
          <w:p w14:paraId="7648EC4C" w14:textId="77777777" w:rsidR="00995774" w:rsidRPr="00505C38" w:rsidRDefault="00995774" w:rsidP="00995774">
            <w:pPr>
              <w:spacing w:before="40" w:after="40"/>
              <w:ind w:left="-108" w:right="-108"/>
              <w:jc w:val="center"/>
              <w:rPr>
                <w:b/>
                <w:color w:val="FFFFFF"/>
                <w:sz w:val="20"/>
                <w:szCs w:val="20"/>
              </w:rPr>
            </w:pPr>
            <w:r w:rsidRPr="00505C38">
              <w:rPr>
                <w:b/>
                <w:color w:val="FFFFFF"/>
                <w:sz w:val="20"/>
                <w:szCs w:val="20"/>
              </w:rPr>
              <w:t>Capability</w:t>
            </w:r>
          </w:p>
        </w:tc>
        <w:tc>
          <w:tcPr>
            <w:tcW w:w="2340" w:type="dxa"/>
            <w:tcBorders>
              <w:top w:val="single" w:sz="4" w:space="0" w:color="000080"/>
              <w:left w:val="single" w:sz="4" w:space="0" w:color="FFFFFF"/>
              <w:right w:val="single" w:sz="4" w:space="0" w:color="FFFFFF"/>
            </w:tcBorders>
            <w:shd w:val="clear" w:color="auto" w:fill="000080"/>
            <w:vAlign w:val="center"/>
          </w:tcPr>
          <w:p w14:paraId="669E1FCF" w14:textId="77777777" w:rsidR="00995774" w:rsidRPr="00505C38" w:rsidRDefault="00995774" w:rsidP="00995774">
            <w:pPr>
              <w:spacing w:before="40" w:after="40"/>
              <w:ind w:left="-108" w:right="-108"/>
              <w:jc w:val="center"/>
              <w:rPr>
                <w:b/>
                <w:color w:val="FFFFFF"/>
                <w:sz w:val="20"/>
                <w:szCs w:val="20"/>
              </w:rPr>
            </w:pPr>
            <w:r w:rsidRPr="00505C38">
              <w:rPr>
                <w:b/>
                <w:color w:val="FFFFFF"/>
                <w:sz w:val="20"/>
                <w:szCs w:val="20"/>
              </w:rPr>
              <w:t>Issue/Area for Improvement</w:t>
            </w:r>
          </w:p>
        </w:tc>
        <w:tc>
          <w:tcPr>
            <w:tcW w:w="2160" w:type="dxa"/>
            <w:tcBorders>
              <w:top w:val="single" w:sz="4" w:space="0" w:color="000080"/>
              <w:left w:val="single" w:sz="4" w:space="0" w:color="FFFFFF"/>
              <w:right w:val="single" w:sz="4" w:space="0" w:color="FFFFFF"/>
            </w:tcBorders>
            <w:shd w:val="clear" w:color="auto" w:fill="000080"/>
            <w:vAlign w:val="center"/>
          </w:tcPr>
          <w:p w14:paraId="5B37404F" w14:textId="77777777" w:rsidR="00995774" w:rsidRPr="00505C38" w:rsidRDefault="00995774" w:rsidP="00995774">
            <w:pPr>
              <w:spacing w:before="40" w:after="40"/>
              <w:ind w:left="-108" w:right="-108"/>
              <w:jc w:val="center"/>
              <w:rPr>
                <w:b/>
                <w:color w:val="FFFFFF"/>
                <w:sz w:val="20"/>
                <w:szCs w:val="20"/>
              </w:rPr>
            </w:pPr>
            <w:r w:rsidRPr="00505C38">
              <w:rPr>
                <w:b/>
                <w:color w:val="FFFFFF"/>
                <w:sz w:val="20"/>
                <w:szCs w:val="20"/>
              </w:rPr>
              <w:t>Corrective Action</w:t>
            </w:r>
          </w:p>
        </w:tc>
        <w:tc>
          <w:tcPr>
            <w:tcW w:w="1890" w:type="dxa"/>
            <w:tcBorders>
              <w:top w:val="single" w:sz="4" w:space="0" w:color="000080"/>
              <w:left w:val="single" w:sz="4" w:space="0" w:color="FFFFFF"/>
              <w:right w:val="single" w:sz="4" w:space="0" w:color="FFFFFF"/>
            </w:tcBorders>
            <w:shd w:val="clear" w:color="auto" w:fill="000080"/>
            <w:vAlign w:val="center"/>
          </w:tcPr>
          <w:p w14:paraId="46D4C48E" w14:textId="77777777" w:rsidR="00995774" w:rsidRPr="00505C38" w:rsidRDefault="00995774" w:rsidP="00995774">
            <w:pPr>
              <w:spacing w:before="40" w:after="40"/>
              <w:ind w:left="-108" w:right="-108"/>
              <w:jc w:val="center"/>
              <w:rPr>
                <w:b/>
                <w:color w:val="FFFFFF"/>
                <w:sz w:val="20"/>
                <w:szCs w:val="20"/>
              </w:rPr>
            </w:pPr>
            <w:r w:rsidRPr="00505C38">
              <w:rPr>
                <w:b/>
                <w:color w:val="FFFFFF"/>
                <w:sz w:val="20"/>
                <w:szCs w:val="20"/>
              </w:rPr>
              <w:t>Primary Responsible Organization</w:t>
            </w:r>
          </w:p>
        </w:tc>
        <w:tc>
          <w:tcPr>
            <w:tcW w:w="2070" w:type="dxa"/>
            <w:tcBorders>
              <w:top w:val="single" w:sz="4" w:space="0" w:color="000080"/>
              <w:left w:val="single" w:sz="4" w:space="0" w:color="FFFFFF"/>
              <w:right w:val="single" w:sz="4" w:space="0" w:color="FFFFFF"/>
            </w:tcBorders>
            <w:shd w:val="clear" w:color="auto" w:fill="000080"/>
            <w:vAlign w:val="center"/>
          </w:tcPr>
          <w:p w14:paraId="6B8547C9" w14:textId="77777777" w:rsidR="00995774" w:rsidRPr="00505C38" w:rsidRDefault="00995774" w:rsidP="00995774">
            <w:pPr>
              <w:spacing w:before="40" w:after="40"/>
              <w:ind w:right="-108"/>
              <w:jc w:val="center"/>
              <w:rPr>
                <w:b/>
                <w:color w:val="FFFFFF"/>
                <w:sz w:val="20"/>
                <w:szCs w:val="20"/>
              </w:rPr>
            </w:pPr>
            <w:r w:rsidRPr="00505C38">
              <w:rPr>
                <w:b/>
                <w:color w:val="FFFFFF"/>
                <w:sz w:val="20"/>
                <w:szCs w:val="20"/>
              </w:rPr>
              <w:t>Organization POC</w:t>
            </w:r>
          </w:p>
        </w:tc>
        <w:tc>
          <w:tcPr>
            <w:tcW w:w="1530" w:type="dxa"/>
            <w:tcBorders>
              <w:top w:val="single" w:sz="4" w:space="0" w:color="000080"/>
              <w:left w:val="single" w:sz="4" w:space="0" w:color="FFFFFF"/>
              <w:right w:val="single" w:sz="4" w:space="0" w:color="FFFFFF"/>
            </w:tcBorders>
            <w:shd w:val="clear" w:color="auto" w:fill="000080"/>
            <w:vAlign w:val="center"/>
          </w:tcPr>
          <w:p w14:paraId="731FDFCE" w14:textId="49E64828" w:rsidR="00995774" w:rsidRPr="00505C38" w:rsidRDefault="00995774" w:rsidP="00995774">
            <w:pPr>
              <w:spacing w:before="40" w:after="40"/>
              <w:ind w:left="-108" w:right="-108"/>
              <w:jc w:val="center"/>
              <w:rPr>
                <w:b/>
                <w:color w:val="FFFFFF"/>
                <w:sz w:val="20"/>
                <w:szCs w:val="20"/>
              </w:rPr>
            </w:pPr>
            <w:r w:rsidRPr="00505C38">
              <w:rPr>
                <w:b/>
                <w:color w:val="FFFFFF"/>
                <w:sz w:val="20"/>
                <w:szCs w:val="20"/>
              </w:rPr>
              <w:t>Target Completion Date</w:t>
            </w:r>
          </w:p>
        </w:tc>
        <w:tc>
          <w:tcPr>
            <w:tcW w:w="1530" w:type="dxa"/>
            <w:tcBorders>
              <w:top w:val="single" w:sz="4" w:space="0" w:color="000080"/>
              <w:left w:val="single" w:sz="4" w:space="0" w:color="FFFFFF"/>
              <w:right w:val="single" w:sz="4" w:space="0" w:color="000080"/>
            </w:tcBorders>
            <w:shd w:val="clear" w:color="auto" w:fill="000080"/>
            <w:vAlign w:val="center"/>
          </w:tcPr>
          <w:p w14:paraId="28D9D05B" w14:textId="7C2E22DF" w:rsidR="00995774" w:rsidRPr="00505C38" w:rsidRDefault="00995774" w:rsidP="00995774">
            <w:pPr>
              <w:spacing w:before="40" w:after="40"/>
              <w:ind w:left="-108" w:right="-108"/>
              <w:jc w:val="center"/>
              <w:rPr>
                <w:b/>
                <w:color w:val="FFFFFF"/>
                <w:sz w:val="20"/>
                <w:szCs w:val="20"/>
              </w:rPr>
            </w:pPr>
            <w:r>
              <w:rPr>
                <w:b/>
                <w:color w:val="FFFFFF"/>
                <w:sz w:val="20"/>
                <w:szCs w:val="20"/>
              </w:rPr>
              <w:t>Status</w:t>
            </w:r>
          </w:p>
        </w:tc>
      </w:tr>
    </w:tbl>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2340"/>
        <w:gridCol w:w="2160"/>
        <w:gridCol w:w="1890"/>
        <w:gridCol w:w="2070"/>
        <w:gridCol w:w="1530"/>
        <w:gridCol w:w="1530"/>
      </w:tblGrid>
      <w:tr w:rsidR="000C6874" w:rsidRPr="009B0FE9" w14:paraId="7193ABD9" w14:textId="77777777" w:rsidTr="008C3059">
        <w:trPr>
          <w:trHeight w:val="165"/>
        </w:trPr>
        <w:tc>
          <w:tcPr>
            <w:tcW w:w="1615" w:type="dxa"/>
            <w:vMerge w:val="restart"/>
            <w:tcBorders>
              <w:left w:val="single" w:sz="4" w:space="0" w:color="000080"/>
            </w:tcBorders>
          </w:tcPr>
          <w:p w14:paraId="0530EFD6" w14:textId="77777777" w:rsidR="000C6874" w:rsidRPr="002F1626" w:rsidRDefault="000C6874" w:rsidP="00ED54F5">
            <w:pPr>
              <w:spacing w:before="40" w:after="40"/>
              <w:ind w:right="-108"/>
              <w:rPr>
                <w:sz w:val="20"/>
                <w:szCs w:val="20"/>
              </w:rPr>
            </w:pPr>
            <w:bookmarkStart w:id="17" w:name="_Hlk8601641"/>
            <w:bookmarkStart w:id="18" w:name="_Hlk8601593"/>
            <w:r w:rsidRPr="002F1626">
              <w:rPr>
                <w:sz w:val="20"/>
                <w:szCs w:val="20"/>
              </w:rPr>
              <w:t xml:space="preserve">Roles and Responsibilities </w:t>
            </w:r>
          </w:p>
        </w:tc>
        <w:tc>
          <w:tcPr>
            <w:tcW w:w="2340" w:type="dxa"/>
          </w:tcPr>
          <w:p w14:paraId="61727AB8" w14:textId="77777777" w:rsidR="000C6874" w:rsidRPr="002F1626" w:rsidRDefault="000C6874" w:rsidP="002F1626">
            <w:pPr>
              <w:pStyle w:val="BodyText"/>
            </w:pPr>
            <w:r w:rsidRPr="002F1626">
              <w:t xml:space="preserve">Patient identification and reunification proved to be a challenge with younger children who cannot provide appropriate information or were not conscious.  </w:t>
            </w:r>
          </w:p>
          <w:p w14:paraId="416DA40F" w14:textId="77777777" w:rsidR="000C6874" w:rsidRPr="002F1626" w:rsidRDefault="000C6874" w:rsidP="00ED54F5">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sz w:val="20"/>
                <w:szCs w:val="20"/>
              </w:rPr>
            </w:pPr>
          </w:p>
        </w:tc>
        <w:tc>
          <w:tcPr>
            <w:tcW w:w="2160" w:type="dxa"/>
          </w:tcPr>
          <w:p w14:paraId="7FDAC559" w14:textId="77777777" w:rsidR="000C6874" w:rsidRPr="002F1626" w:rsidRDefault="000C6874" w:rsidP="009B0436">
            <w:pPr>
              <w:pStyle w:val="BodyText"/>
              <w:rPr>
                <w:rFonts w:eastAsiaTheme="minorHAnsi"/>
              </w:rPr>
            </w:pPr>
            <w:r w:rsidRPr="002F1626">
              <w:rPr>
                <w:rFonts w:eastAsiaTheme="majorEastAsia"/>
              </w:rPr>
              <w:t xml:space="preserve">Future exercises should focus on the family reunification and Family Information Center components.  School system partners should be included in the drill for exercising information sharing from their databases.  </w:t>
            </w:r>
          </w:p>
          <w:p w14:paraId="263B9996" w14:textId="77777777" w:rsidR="000C6874" w:rsidRPr="002F1626" w:rsidRDefault="000C6874" w:rsidP="00ED54F5">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sz w:val="20"/>
                <w:szCs w:val="20"/>
              </w:rPr>
            </w:pPr>
          </w:p>
        </w:tc>
        <w:tc>
          <w:tcPr>
            <w:tcW w:w="1890" w:type="dxa"/>
          </w:tcPr>
          <w:p w14:paraId="5B7E74BB" w14:textId="3CE84B77" w:rsidR="000C6874" w:rsidRPr="002F1626" w:rsidRDefault="00035A68"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MD Region III Emergency Manager</w:t>
            </w:r>
          </w:p>
        </w:tc>
        <w:tc>
          <w:tcPr>
            <w:tcW w:w="2070" w:type="dxa"/>
          </w:tcPr>
          <w:p w14:paraId="1D5108B8" w14:textId="00FB289E" w:rsidR="000C6874" w:rsidRPr="002F1626" w:rsidRDefault="00035A68"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Shane Anderson</w:t>
            </w:r>
          </w:p>
        </w:tc>
        <w:tc>
          <w:tcPr>
            <w:tcW w:w="1530" w:type="dxa"/>
          </w:tcPr>
          <w:p w14:paraId="48C84C11" w14:textId="4A15CD8F" w:rsidR="000C6874" w:rsidRPr="002F1626" w:rsidRDefault="000C6874"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bCs/>
                <w:sz w:val="20"/>
                <w:szCs w:val="20"/>
              </w:rPr>
            </w:pPr>
            <w:r>
              <w:rPr>
                <w:bCs/>
                <w:sz w:val="20"/>
                <w:szCs w:val="20"/>
              </w:rPr>
              <w:t>December 31, 2020</w:t>
            </w:r>
          </w:p>
        </w:tc>
        <w:tc>
          <w:tcPr>
            <w:tcW w:w="1530" w:type="dxa"/>
            <w:tcBorders>
              <w:right w:val="single" w:sz="4" w:space="0" w:color="000080"/>
            </w:tcBorders>
          </w:tcPr>
          <w:p w14:paraId="471AFE1E" w14:textId="17FEA85B" w:rsidR="000C6874" w:rsidRPr="002F1626" w:rsidRDefault="000C6874"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In Progress</w:t>
            </w:r>
          </w:p>
        </w:tc>
      </w:tr>
      <w:tr w:rsidR="000C6874" w:rsidRPr="009B0FE9" w14:paraId="02C61A69" w14:textId="77777777" w:rsidTr="008C3059">
        <w:trPr>
          <w:trHeight w:val="165"/>
        </w:trPr>
        <w:tc>
          <w:tcPr>
            <w:tcW w:w="1615" w:type="dxa"/>
            <w:vMerge/>
            <w:tcBorders>
              <w:left w:val="single" w:sz="4" w:space="0" w:color="000080"/>
            </w:tcBorders>
          </w:tcPr>
          <w:p w14:paraId="493493B3" w14:textId="77777777" w:rsidR="000C6874" w:rsidRPr="002F1626" w:rsidRDefault="000C6874" w:rsidP="00ED54F5">
            <w:pPr>
              <w:spacing w:before="40" w:after="40"/>
              <w:ind w:right="-108"/>
              <w:rPr>
                <w:sz w:val="20"/>
                <w:szCs w:val="20"/>
              </w:rPr>
            </w:pPr>
          </w:p>
        </w:tc>
        <w:tc>
          <w:tcPr>
            <w:tcW w:w="2340" w:type="dxa"/>
          </w:tcPr>
          <w:p w14:paraId="06D1E5BD" w14:textId="77777777" w:rsidR="000C6874" w:rsidRPr="002F1626" w:rsidRDefault="000C6874" w:rsidP="002F1626">
            <w:pPr>
              <w:pStyle w:val="BodyText"/>
            </w:pPr>
            <w:r w:rsidRPr="002F1626">
              <w:t xml:space="preserve">Clarity is needed to define how children will be released to parents/guardians.  </w:t>
            </w:r>
          </w:p>
          <w:p w14:paraId="01131B37" w14:textId="77777777" w:rsidR="000C6874" w:rsidRPr="002F1626" w:rsidRDefault="000C6874" w:rsidP="00ED54F5">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sz w:val="20"/>
                <w:szCs w:val="20"/>
              </w:rPr>
            </w:pPr>
          </w:p>
        </w:tc>
        <w:tc>
          <w:tcPr>
            <w:tcW w:w="2160" w:type="dxa"/>
          </w:tcPr>
          <w:p w14:paraId="5507B0A5" w14:textId="3D67479F" w:rsidR="000C6874" w:rsidRPr="002F1626" w:rsidRDefault="000C6874" w:rsidP="00ED54F5">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sz w:val="20"/>
                <w:szCs w:val="20"/>
              </w:rPr>
            </w:pPr>
            <w:r w:rsidRPr="002F1626">
              <w:t>Procedures need to be developed for release of children from scene, receiving facilities, etc.</w:t>
            </w:r>
          </w:p>
        </w:tc>
        <w:tc>
          <w:tcPr>
            <w:tcW w:w="1890" w:type="dxa"/>
          </w:tcPr>
          <w:p w14:paraId="09E006F0" w14:textId="77777777" w:rsidR="000C6874" w:rsidRDefault="000C6874" w:rsidP="00147C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MD Region III Health and Medical Coalition</w:t>
            </w:r>
          </w:p>
          <w:p w14:paraId="7276D524" w14:textId="77777777" w:rsidR="000C6874" w:rsidRDefault="000C6874" w:rsidP="00147C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sz w:val="20"/>
                <w:szCs w:val="20"/>
              </w:rPr>
            </w:pPr>
          </w:p>
          <w:p w14:paraId="4E42CE45" w14:textId="53DBA982" w:rsidR="000C6874" w:rsidRPr="002F1626" w:rsidRDefault="000C6874" w:rsidP="00147C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sidRPr="00147C39">
              <w:rPr>
                <w:sz w:val="20"/>
                <w:szCs w:val="20"/>
              </w:rPr>
              <w:t>Pediatric Surge Subcommittee</w:t>
            </w:r>
          </w:p>
        </w:tc>
        <w:tc>
          <w:tcPr>
            <w:tcW w:w="2070" w:type="dxa"/>
          </w:tcPr>
          <w:p w14:paraId="73F01750" w14:textId="1949F3C0" w:rsidR="000C6874" w:rsidRPr="002F1626" w:rsidRDefault="000C6874"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Shane Anderson</w:t>
            </w:r>
          </w:p>
        </w:tc>
        <w:tc>
          <w:tcPr>
            <w:tcW w:w="1530" w:type="dxa"/>
          </w:tcPr>
          <w:p w14:paraId="5CBB47A1" w14:textId="3C923ECF" w:rsidR="000C6874" w:rsidRPr="002F1626" w:rsidRDefault="000C6874"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December 31, 2020</w:t>
            </w:r>
          </w:p>
        </w:tc>
        <w:tc>
          <w:tcPr>
            <w:tcW w:w="1530" w:type="dxa"/>
            <w:tcBorders>
              <w:right w:val="single" w:sz="4" w:space="0" w:color="000080"/>
            </w:tcBorders>
          </w:tcPr>
          <w:p w14:paraId="17B7D72A" w14:textId="133F1A88" w:rsidR="000C6874" w:rsidRPr="002F1626" w:rsidRDefault="000C6874"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In Progress</w:t>
            </w:r>
          </w:p>
        </w:tc>
      </w:tr>
      <w:tr w:rsidR="000C6874" w:rsidRPr="009B0FE9" w14:paraId="5A42A838" w14:textId="77777777" w:rsidTr="008C3059">
        <w:trPr>
          <w:trHeight w:val="165"/>
        </w:trPr>
        <w:tc>
          <w:tcPr>
            <w:tcW w:w="1615" w:type="dxa"/>
            <w:vMerge/>
            <w:tcBorders>
              <w:left w:val="single" w:sz="4" w:space="0" w:color="000080"/>
            </w:tcBorders>
          </w:tcPr>
          <w:p w14:paraId="04EFF1CF" w14:textId="77777777" w:rsidR="000C6874" w:rsidRPr="002F1626" w:rsidRDefault="000C6874" w:rsidP="00ED54F5">
            <w:pPr>
              <w:spacing w:before="40" w:after="40"/>
              <w:ind w:right="-108"/>
              <w:rPr>
                <w:sz w:val="20"/>
                <w:szCs w:val="20"/>
              </w:rPr>
            </w:pPr>
          </w:p>
        </w:tc>
        <w:tc>
          <w:tcPr>
            <w:tcW w:w="2340" w:type="dxa"/>
          </w:tcPr>
          <w:p w14:paraId="3E336EEF" w14:textId="725469EE" w:rsidR="000C6874" w:rsidRPr="002F1626" w:rsidRDefault="000C6874" w:rsidP="002F1626">
            <w:pPr>
              <w:pStyle w:val="BodyText"/>
            </w:pPr>
            <w:r w:rsidRPr="002F1626">
              <w:t xml:space="preserve">Local Health Departments do not currently have access </w:t>
            </w:r>
            <w:r w:rsidRPr="002F1626">
              <w:lastRenderedPageBreak/>
              <w:t xml:space="preserve">to the CRISP reunification portal.    </w:t>
            </w:r>
          </w:p>
          <w:p w14:paraId="041C4681" w14:textId="77777777" w:rsidR="000C6874" w:rsidRPr="002F1626" w:rsidRDefault="000C6874" w:rsidP="00ED54F5">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sz w:val="20"/>
                <w:szCs w:val="20"/>
              </w:rPr>
            </w:pPr>
          </w:p>
        </w:tc>
        <w:tc>
          <w:tcPr>
            <w:tcW w:w="2160" w:type="dxa"/>
          </w:tcPr>
          <w:p w14:paraId="17B293E5" w14:textId="77777777" w:rsidR="000C6874" w:rsidRPr="009B0436" w:rsidRDefault="000C6874" w:rsidP="009B0436">
            <w:pPr>
              <w:spacing w:after="160" w:line="259" w:lineRule="auto"/>
              <w:rPr>
                <w:rStyle w:val="Heading4Char"/>
                <w:b w:val="0"/>
              </w:rPr>
            </w:pPr>
            <w:r w:rsidRPr="002F1626">
              <w:lastRenderedPageBreak/>
              <w:t>Local Health Departments, as the Emergency Support Function -8 (ESF-</w:t>
            </w:r>
            <w:r w:rsidRPr="002F1626">
              <w:lastRenderedPageBreak/>
              <w:t xml:space="preserve">8) Lead, should be granted access to the CRISP reunification portal.  </w:t>
            </w:r>
          </w:p>
          <w:p w14:paraId="4BC98517" w14:textId="5633AE4D" w:rsidR="000C6874" w:rsidRPr="002F1626" w:rsidRDefault="000C6874" w:rsidP="00ED54F5">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sz w:val="20"/>
                <w:szCs w:val="20"/>
              </w:rPr>
            </w:pPr>
          </w:p>
        </w:tc>
        <w:tc>
          <w:tcPr>
            <w:tcW w:w="1890" w:type="dxa"/>
          </w:tcPr>
          <w:p w14:paraId="5FB0616A" w14:textId="000AEEB6" w:rsidR="000C6874" w:rsidRPr="002F1626" w:rsidRDefault="000C6874"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lastRenderedPageBreak/>
              <w:t>MD Region III Emergency Manager</w:t>
            </w:r>
          </w:p>
        </w:tc>
        <w:tc>
          <w:tcPr>
            <w:tcW w:w="2070" w:type="dxa"/>
          </w:tcPr>
          <w:p w14:paraId="0C960D35" w14:textId="6B1C3FFD" w:rsidR="000C6874" w:rsidRPr="002F1626" w:rsidRDefault="000C6874"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Shane Anderson</w:t>
            </w:r>
          </w:p>
        </w:tc>
        <w:tc>
          <w:tcPr>
            <w:tcW w:w="1530" w:type="dxa"/>
          </w:tcPr>
          <w:p w14:paraId="73855ABB" w14:textId="534F6475" w:rsidR="000C6874" w:rsidRPr="002F1626" w:rsidRDefault="000C6874"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December 31, 2020</w:t>
            </w:r>
          </w:p>
        </w:tc>
        <w:tc>
          <w:tcPr>
            <w:tcW w:w="1530" w:type="dxa"/>
            <w:tcBorders>
              <w:right w:val="single" w:sz="4" w:space="0" w:color="000080"/>
            </w:tcBorders>
          </w:tcPr>
          <w:p w14:paraId="5DF6A5C7" w14:textId="10A1D2DC" w:rsidR="000C6874" w:rsidRPr="002F1626" w:rsidRDefault="000C6874"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Not Started</w:t>
            </w:r>
          </w:p>
        </w:tc>
      </w:tr>
      <w:tr w:rsidR="000C6874" w:rsidRPr="009B0FE9" w14:paraId="7C2C6019" w14:textId="77777777" w:rsidTr="008C3059">
        <w:trPr>
          <w:trHeight w:val="165"/>
        </w:trPr>
        <w:tc>
          <w:tcPr>
            <w:tcW w:w="1615" w:type="dxa"/>
            <w:vMerge/>
            <w:tcBorders>
              <w:left w:val="single" w:sz="4" w:space="0" w:color="000080"/>
            </w:tcBorders>
          </w:tcPr>
          <w:p w14:paraId="418602A5" w14:textId="77777777" w:rsidR="000C6874" w:rsidRPr="002F1626" w:rsidRDefault="000C6874" w:rsidP="00ED54F5">
            <w:pPr>
              <w:spacing w:before="40" w:after="40"/>
              <w:ind w:right="-108"/>
              <w:rPr>
                <w:sz w:val="20"/>
                <w:szCs w:val="20"/>
              </w:rPr>
            </w:pPr>
          </w:p>
        </w:tc>
        <w:tc>
          <w:tcPr>
            <w:tcW w:w="2340" w:type="dxa"/>
          </w:tcPr>
          <w:p w14:paraId="38E07C74" w14:textId="77777777" w:rsidR="000C6874" w:rsidRPr="002F1626" w:rsidRDefault="000C6874" w:rsidP="002F1626">
            <w:pPr>
              <w:pStyle w:val="BodyText"/>
            </w:pPr>
            <w:r w:rsidRPr="002F1626">
              <w:t xml:space="preserve">A more defined process could provide benefit for how healthcare staff can identify unresponsive patients or those who are unable to identify themselves.   </w:t>
            </w:r>
          </w:p>
          <w:p w14:paraId="4D204FF4" w14:textId="77777777" w:rsidR="000C6874" w:rsidRPr="002F1626" w:rsidRDefault="000C6874" w:rsidP="002F1626">
            <w:pPr>
              <w:pStyle w:val="BodyText"/>
            </w:pPr>
          </w:p>
        </w:tc>
        <w:tc>
          <w:tcPr>
            <w:tcW w:w="2160" w:type="dxa"/>
          </w:tcPr>
          <w:p w14:paraId="6BA81F93" w14:textId="171333D4" w:rsidR="000C6874" w:rsidRPr="002F1626" w:rsidRDefault="000C6874" w:rsidP="00ED54F5">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pPr>
            <w:r w:rsidRPr="002F1626">
              <w:rPr>
                <w:rFonts w:eastAsiaTheme="majorEastAsia"/>
              </w:rPr>
              <w:t>A workgroup of healthcare and school system partners should be developed to discuss what the system should include and how it should be integrated into the overall response strategy for the Coalition.</w:t>
            </w:r>
            <w:r w:rsidRPr="002F1626">
              <w:t xml:space="preserve">   </w:t>
            </w:r>
          </w:p>
        </w:tc>
        <w:tc>
          <w:tcPr>
            <w:tcW w:w="1890" w:type="dxa"/>
          </w:tcPr>
          <w:p w14:paraId="70101689" w14:textId="0AB3D0C4" w:rsidR="000C6874" w:rsidRPr="002F1626" w:rsidRDefault="000C6874"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PD, Maryland Dept. of Human Services</w:t>
            </w:r>
          </w:p>
        </w:tc>
        <w:tc>
          <w:tcPr>
            <w:tcW w:w="2070" w:type="dxa"/>
          </w:tcPr>
          <w:p w14:paraId="343D6C6C" w14:textId="310D9C7B" w:rsidR="000C6874" w:rsidRPr="002F1626" w:rsidRDefault="000C6874"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Shane Anderson</w:t>
            </w:r>
          </w:p>
        </w:tc>
        <w:tc>
          <w:tcPr>
            <w:tcW w:w="1530" w:type="dxa"/>
          </w:tcPr>
          <w:p w14:paraId="33753F61" w14:textId="3EA8EB50" w:rsidR="000C6874" w:rsidRPr="002F1626" w:rsidRDefault="000C6874"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December 31, 2020</w:t>
            </w:r>
          </w:p>
        </w:tc>
        <w:tc>
          <w:tcPr>
            <w:tcW w:w="1530" w:type="dxa"/>
            <w:tcBorders>
              <w:right w:val="single" w:sz="4" w:space="0" w:color="000080"/>
            </w:tcBorders>
          </w:tcPr>
          <w:p w14:paraId="340D4567" w14:textId="0CCB9851" w:rsidR="000C6874" w:rsidRPr="002F1626" w:rsidRDefault="000C6874"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Not Started</w:t>
            </w:r>
          </w:p>
        </w:tc>
      </w:tr>
      <w:tr w:rsidR="000C6874" w:rsidRPr="009B0FE9" w14:paraId="34CA6687" w14:textId="77777777" w:rsidTr="008C3059">
        <w:trPr>
          <w:trHeight w:val="165"/>
        </w:trPr>
        <w:tc>
          <w:tcPr>
            <w:tcW w:w="1615" w:type="dxa"/>
            <w:vMerge/>
            <w:tcBorders>
              <w:left w:val="single" w:sz="4" w:space="0" w:color="000080"/>
            </w:tcBorders>
          </w:tcPr>
          <w:p w14:paraId="56ABE3FC" w14:textId="77777777" w:rsidR="000C6874" w:rsidRPr="008020E6" w:rsidRDefault="000C6874" w:rsidP="00ED54F5">
            <w:pPr>
              <w:spacing w:before="40" w:after="40"/>
              <w:ind w:right="-108"/>
              <w:rPr>
                <w:sz w:val="20"/>
                <w:szCs w:val="20"/>
              </w:rPr>
            </w:pPr>
          </w:p>
        </w:tc>
        <w:tc>
          <w:tcPr>
            <w:tcW w:w="2340" w:type="dxa"/>
          </w:tcPr>
          <w:p w14:paraId="56B7FCA5" w14:textId="77777777" w:rsidR="000C6874" w:rsidRPr="002F1626" w:rsidRDefault="000C6874" w:rsidP="002F1626">
            <w:pPr>
              <w:pStyle w:val="BodyText"/>
              <w:rPr>
                <w:rFonts w:eastAsiaTheme="majorEastAsia"/>
              </w:rPr>
            </w:pPr>
            <w:r w:rsidRPr="002F1626">
              <w:rPr>
                <w:rFonts w:eastAsiaTheme="majorEastAsia"/>
              </w:rPr>
              <w:t xml:space="preserve">There should be a centralized coordination of tracking patients who are transported from the scene.  </w:t>
            </w:r>
          </w:p>
          <w:p w14:paraId="1B561463" w14:textId="77777777" w:rsidR="000C6874" w:rsidRPr="002F1626" w:rsidRDefault="000C6874" w:rsidP="002F1626">
            <w:pPr>
              <w:pStyle w:val="BodyText"/>
            </w:pPr>
          </w:p>
        </w:tc>
        <w:tc>
          <w:tcPr>
            <w:tcW w:w="2160" w:type="dxa"/>
          </w:tcPr>
          <w:p w14:paraId="7A7A74F5" w14:textId="77777777" w:rsidR="000C6874" w:rsidRPr="002F1626" w:rsidRDefault="000C6874" w:rsidP="009B0436">
            <w:pPr>
              <w:spacing w:after="160" w:line="259" w:lineRule="auto"/>
            </w:pPr>
            <w:r w:rsidRPr="002F1626">
              <w:t xml:space="preserve">The Pediatric Subcommittee should pursue opportunities to improve patient tracking and ways to incorporate school system Emergency Management/PIO staff.  </w:t>
            </w:r>
          </w:p>
          <w:p w14:paraId="5058EBA3" w14:textId="6B641B5B" w:rsidR="000C6874" w:rsidRPr="002F1626" w:rsidRDefault="000C6874" w:rsidP="00ED54F5">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pPr>
          </w:p>
        </w:tc>
        <w:tc>
          <w:tcPr>
            <w:tcW w:w="1890" w:type="dxa"/>
          </w:tcPr>
          <w:p w14:paraId="5CE26D42" w14:textId="77777777" w:rsidR="000C6874" w:rsidRDefault="000C6874" w:rsidP="00147C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MD Region III Health and Medical Coalition</w:t>
            </w:r>
          </w:p>
          <w:p w14:paraId="75867708" w14:textId="77777777" w:rsidR="000C6874" w:rsidRDefault="000C6874" w:rsidP="00147C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sz w:val="20"/>
                <w:szCs w:val="20"/>
              </w:rPr>
            </w:pPr>
          </w:p>
          <w:p w14:paraId="1061F989" w14:textId="429169FD" w:rsidR="000C6874" w:rsidRPr="002F1626" w:rsidRDefault="000C6874" w:rsidP="00147C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sidRPr="00147C39">
              <w:rPr>
                <w:sz w:val="20"/>
                <w:szCs w:val="20"/>
              </w:rPr>
              <w:t>Pediatric Surge Subcommittee</w:t>
            </w:r>
          </w:p>
        </w:tc>
        <w:tc>
          <w:tcPr>
            <w:tcW w:w="2070" w:type="dxa"/>
          </w:tcPr>
          <w:p w14:paraId="19AEC886" w14:textId="556DC476" w:rsidR="000C6874" w:rsidRPr="002F1626" w:rsidRDefault="005E2361"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Shane Anderson</w:t>
            </w:r>
          </w:p>
        </w:tc>
        <w:tc>
          <w:tcPr>
            <w:tcW w:w="1530" w:type="dxa"/>
          </w:tcPr>
          <w:p w14:paraId="614F88A8" w14:textId="6F28ADBA" w:rsidR="000C6874" w:rsidRPr="002F1626" w:rsidRDefault="005E2361"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December 31, 2020</w:t>
            </w:r>
          </w:p>
        </w:tc>
        <w:tc>
          <w:tcPr>
            <w:tcW w:w="1530" w:type="dxa"/>
            <w:tcBorders>
              <w:right w:val="single" w:sz="4" w:space="0" w:color="000080"/>
            </w:tcBorders>
          </w:tcPr>
          <w:p w14:paraId="433A75EA" w14:textId="36E48950" w:rsidR="000C6874" w:rsidRPr="008020E6" w:rsidRDefault="005E2361"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In Progress</w:t>
            </w:r>
          </w:p>
        </w:tc>
      </w:tr>
      <w:tr w:rsidR="000C6874" w:rsidRPr="009B0FE9" w14:paraId="249A8EDE" w14:textId="77777777" w:rsidTr="008C3059">
        <w:trPr>
          <w:trHeight w:val="165"/>
        </w:trPr>
        <w:tc>
          <w:tcPr>
            <w:tcW w:w="1615" w:type="dxa"/>
            <w:vMerge w:val="restart"/>
            <w:tcBorders>
              <w:left w:val="single" w:sz="4" w:space="0" w:color="000080"/>
            </w:tcBorders>
          </w:tcPr>
          <w:p w14:paraId="6A2F9E09" w14:textId="77777777" w:rsidR="000C6874" w:rsidRPr="008020E6" w:rsidRDefault="000C6874" w:rsidP="00ED54F5">
            <w:pPr>
              <w:spacing w:before="40" w:after="40"/>
              <w:ind w:right="-108"/>
              <w:rPr>
                <w:sz w:val="20"/>
                <w:szCs w:val="20"/>
              </w:rPr>
            </w:pPr>
          </w:p>
        </w:tc>
        <w:tc>
          <w:tcPr>
            <w:tcW w:w="2340" w:type="dxa"/>
          </w:tcPr>
          <w:p w14:paraId="46E5C16E" w14:textId="77777777" w:rsidR="000C6874" w:rsidRPr="002F1626" w:rsidRDefault="000C6874" w:rsidP="002F1626">
            <w:pPr>
              <w:pStyle w:val="BodyText"/>
            </w:pPr>
            <w:r w:rsidRPr="002F1626">
              <w:t xml:space="preserve">Schools systems, hospitals, and local EMA relationships should be built stronger.  </w:t>
            </w:r>
          </w:p>
          <w:p w14:paraId="3FCEAAA5" w14:textId="77777777" w:rsidR="000C6874" w:rsidRPr="002F1626" w:rsidRDefault="000C6874" w:rsidP="002F1626">
            <w:pPr>
              <w:pStyle w:val="BodyText"/>
            </w:pPr>
          </w:p>
        </w:tc>
        <w:tc>
          <w:tcPr>
            <w:tcW w:w="2160" w:type="dxa"/>
          </w:tcPr>
          <w:p w14:paraId="773A7E7C" w14:textId="77777777" w:rsidR="000C6874" w:rsidRPr="002F1626" w:rsidRDefault="000C6874" w:rsidP="00276E5A">
            <w:pPr>
              <w:spacing w:after="160" w:line="259" w:lineRule="auto"/>
            </w:pPr>
            <w:r w:rsidRPr="002F1626">
              <w:t xml:space="preserve">Appropriate school system leaders should have a contact list of each hospital’s emergency management staff to ensure internal communications at the appropriate level during an emergency. Local EMAs, schools, and hospital partners should train and plan together with the intent of developing understanding.  </w:t>
            </w:r>
          </w:p>
          <w:p w14:paraId="76755195" w14:textId="77777777" w:rsidR="000C6874" w:rsidRPr="002F1626" w:rsidRDefault="000C6874" w:rsidP="00ED54F5">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eastAsiaTheme="majorEastAsia"/>
              </w:rPr>
            </w:pPr>
          </w:p>
        </w:tc>
        <w:tc>
          <w:tcPr>
            <w:tcW w:w="1890" w:type="dxa"/>
          </w:tcPr>
          <w:p w14:paraId="411A652E" w14:textId="1D78B256" w:rsidR="000C6874" w:rsidRPr="002F1626" w:rsidRDefault="005E2361"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MD Region III Emergency Manager / Coordinator</w:t>
            </w:r>
          </w:p>
        </w:tc>
        <w:tc>
          <w:tcPr>
            <w:tcW w:w="2070" w:type="dxa"/>
          </w:tcPr>
          <w:p w14:paraId="4F7DA6A4" w14:textId="77777777" w:rsidR="000C6874" w:rsidRDefault="000C6874"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Shane Anderson</w:t>
            </w:r>
          </w:p>
          <w:p w14:paraId="2CA85CE5" w14:textId="6B9D1628" w:rsidR="005E2361" w:rsidRPr="002F1626" w:rsidRDefault="005E2361"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Jacob Dumas</w:t>
            </w:r>
          </w:p>
        </w:tc>
        <w:tc>
          <w:tcPr>
            <w:tcW w:w="1530" w:type="dxa"/>
          </w:tcPr>
          <w:p w14:paraId="52008619" w14:textId="65DD79D1" w:rsidR="000C6874" w:rsidRPr="002F1626" w:rsidRDefault="005E2361"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December 31, 2020</w:t>
            </w:r>
          </w:p>
        </w:tc>
        <w:tc>
          <w:tcPr>
            <w:tcW w:w="1530" w:type="dxa"/>
            <w:tcBorders>
              <w:right w:val="single" w:sz="4" w:space="0" w:color="000080"/>
            </w:tcBorders>
          </w:tcPr>
          <w:p w14:paraId="79253CCD" w14:textId="2688EFB9" w:rsidR="000C6874" w:rsidRPr="008020E6" w:rsidRDefault="005E2361"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In Progress</w:t>
            </w:r>
          </w:p>
        </w:tc>
      </w:tr>
      <w:tr w:rsidR="000C6874" w:rsidRPr="009B0FE9" w14:paraId="07F74056" w14:textId="77777777" w:rsidTr="008C3059">
        <w:trPr>
          <w:trHeight w:val="165"/>
        </w:trPr>
        <w:tc>
          <w:tcPr>
            <w:tcW w:w="1615" w:type="dxa"/>
            <w:vMerge/>
            <w:tcBorders>
              <w:left w:val="single" w:sz="4" w:space="0" w:color="000080"/>
            </w:tcBorders>
          </w:tcPr>
          <w:p w14:paraId="7CF8C755" w14:textId="77777777" w:rsidR="000C6874" w:rsidRPr="002F1626" w:rsidRDefault="000C6874" w:rsidP="00ED54F5">
            <w:pPr>
              <w:spacing w:before="40" w:after="40"/>
              <w:ind w:right="-108"/>
              <w:rPr>
                <w:sz w:val="20"/>
                <w:szCs w:val="20"/>
              </w:rPr>
            </w:pPr>
          </w:p>
        </w:tc>
        <w:tc>
          <w:tcPr>
            <w:tcW w:w="2340" w:type="dxa"/>
          </w:tcPr>
          <w:p w14:paraId="6F03F38C" w14:textId="1A135FF9" w:rsidR="000C6874" w:rsidRPr="002F1626" w:rsidRDefault="000C6874" w:rsidP="002F1626">
            <w:pPr>
              <w:pStyle w:val="BodyText"/>
              <w:rPr>
                <w:rFonts w:eastAsiaTheme="majorEastAsia"/>
              </w:rPr>
            </w:pPr>
            <w:r w:rsidRPr="002F1626">
              <w:rPr>
                <w:rFonts w:eastAsiaTheme="majorEastAsia"/>
              </w:rPr>
              <w:t xml:space="preserve">Future exercises should involve Police Departments, Maryland State Police, Kennedy Kreiger Institute, Office of Chief Medical Examiner, Public Information Officers, and Maryland </w:t>
            </w:r>
            <w:r w:rsidRPr="002F1626">
              <w:rPr>
                <w:rFonts w:eastAsiaTheme="majorEastAsia"/>
              </w:rPr>
              <w:lastRenderedPageBreak/>
              <w:t xml:space="preserve">Department of Transportation.  </w:t>
            </w:r>
          </w:p>
        </w:tc>
        <w:tc>
          <w:tcPr>
            <w:tcW w:w="2160" w:type="dxa"/>
          </w:tcPr>
          <w:p w14:paraId="05A342D1" w14:textId="74558FEC" w:rsidR="000C6874" w:rsidRPr="002F1626" w:rsidRDefault="000C6874" w:rsidP="00276E5A">
            <w:pPr>
              <w:spacing w:after="160" w:line="259" w:lineRule="auto"/>
            </w:pPr>
            <w:r w:rsidRPr="002F1626">
              <w:lastRenderedPageBreak/>
              <w:t xml:space="preserve">Future exercises should be expanded to include more stakeholders such as police, specialized institutes, mortuary affairs, Public Information Officers, and </w:t>
            </w:r>
            <w:r w:rsidRPr="002F1626">
              <w:lastRenderedPageBreak/>
              <w:t xml:space="preserve">Maryland Department of Transportation.  </w:t>
            </w:r>
          </w:p>
        </w:tc>
        <w:tc>
          <w:tcPr>
            <w:tcW w:w="1890" w:type="dxa"/>
          </w:tcPr>
          <w:p w14:paraId="337C3E37" w14:textId="77F6C44B" w:rsidR="000C6874" w:rsidRPr="002F1626" w:rsidRDefault="000C6874" w:rsidP="00147C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lastRenderedPageBreak/>
              <w:t xml:space="preserve">MD Region III Health and Medical </w:t>
            </w:r>
            <w:r w:rsidR="00035A68">
              <w:rPr>
                <w:sz w:val="20"/>
                <w:szCs w:val="20"/>
              </w:rPr>
              <w:t>Emergency Manager</w:t>
            </w:r>
          </w:p>
        </w:tc>
        <w:tc>
          <w:tcPr>
            <w:tcW w:w="2070" w:type="dxa"/>
          </w:tcPr>
          <w:p w14:paraId="406B91D5" w14:textId="6A112DC9" w:rsidR="000C6874" w:rsidRPr="002F1626" w:rsidRDefault="00035A68"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Shane Anderson</w:t>
            </w:r>
          </w:p>
        </w:tc>
        <w:tc>
          <w:tcPr>
            <w:tcW w:w="1530" w:type="dxa"/>
          </w:tcPr>
          <w:p w14:paraId="79C667A6" w14:textId="5C08D1EA" w:rsidR="000C6874" w:rsidRPr="002F1626" w:rsidRDefault="00035A68"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Spring 2021</w:t>
            </w:r>
          </w:p>
        </w:tc>
        <w:tc>
          <w:tcPr>
            <w:tcW w:w="1530" w:type="dxa"/>
            <w:tcBorders>
              <w:right w:val="single" w:sz="4" w:space="0" w:color="000080"/>
            </w:tcBorders>
          </w:tcPr>
          <w:p w14:paraId="4B835240" w14:textId="445180FF" w:rsidR="000C6874" w:rsidRPr="002F1626" w:rsidRDefault="00035A68" w:rsidP="00ED54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z w:val="20"/>
                <w:szCs w:val="20"/>
              </w:rPr>
            </w:pPr>
            <w:r>
              <w:rPr>
                <w:sz w:val="20"/>
                <w:szCs w:val="20"/>
              </w:rPr>
              <w:t>Not Started</w:t>
            </w:r>
          </w:p>
        </w:tc>
      </w:tr>
      <w:bookmarkEnd w:id="17"/>
    </w:tbl>
    <w:p w14:paraId="582BC811" w14:textId="77777777" w:rsidR="00CA72C5" w:rsidRDefault="00CA72C5" w:rsidP="00CA72C5"/>
    <w:tbl>
      <w:tblPr>
        <w:tblpPr w:leftFromText="180" w:rightFromText="180" w:vertAnchor="text" w:horzAnchor="margin" w:tblpY="361"/>
        <w:tblOverlap w:val="neve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2340"/>
        <w:gridCol w:w="2160"/>
        <w:gridCol w:w="1890"/>
        <w:gridCol w:w="2070"/>
        <w:gridCol w:w="1530"/>
        <w:gridCol w:w="1530"/>
      </w:tblGrid>
      <w:tr w:rsidR="00995774" w:rsidRPr="00505C38" w14:paraId="2B8947C7" w14:textId="77777777" w:rsidTr="00650612">
        <w:trPr>
          <w:trHeight w:val="708"/>
          <w:tblHeader/>
        </w:trPr>
        <w:tc>
          <w:tcPr>
            <w:tcW w:w="1615" w:type="dxa"/>
            <w:tcBorders>
              <w:top w:val="single" w:sz="4" w:space="0" w:color="000080"/>
              <w:left w:val="single" w:sz="4" w:space="0" w:color="000080"/>
              <w:right w:val="single" w:sz="4" w:space="0" w:color="FFFFFF"/>
            </w:tcBorders>
            <w:shd w:val="clear" w:color="auto" w:fill="000080"/>
            <w:vAlign w:val="center"/>
          </w:tcPr>
          <w:p w14:paraId="22A713A3" w14:textId="77777777" w:rsidR="00995774" w:rsidRPr="00505C38" w:rsidRDefault="00995774" w:rsidP="00995774">
            <w:pPr>
              <w:spacing w:before="40" w:after="40"/>
              <w:ind w:left="-108" w:right="-108"/>
              <w:jc w:val="center"/>
              <w:rPr>
                <w:b/>
                <w:color w:val="FFFFFF"/>
                <w:sz w:val="20"/>
                <w:szCs w:val="20"/>
              </w:rPr>
            </w:pPr>
            <w:r w:rsidRPr="00505C38">
              <w:rPr>
                <w:b/>
                <w:color w:val="FFFFFF"/>
                <w:sz w:val="20"/>
                <w:szCs w:val="20"/>
              </w:rPr>
              <w:t>Capability</w:t>
            </w:r>
          </w:p>
        </w:tc>
        <w:tc>
          <w:tcPr>
            <w:tcW w:w="2340" w:type="dxa"/>
            <w:tcBorders>
              <w:top w:val="single" w:sz="4" w:space="0" w:color="000080"/>
              <w:left w:val="single" w:sz="4" w:space="0" w:color="FFFFFF"/>
              <w:right w:val="single" w:sz="4" w:space="0" w:color="FFFFFF"/>
            </w:tcBorders>
            <w:shd w:val="clear" w:color="auto" w:fill="000080"/>
            <w:vAlign w:val="center"/>
          </w:tcPr>
          <w:p w14:paraId="7EA9176C" w14:textId="77777777" w:rsidR="00995774" w:rsidRPr="00505C38" w:rsidRDefault="00995774" w:rsidP="00995774">
            <w:pPr>
              <w:spacing w:before="40" w:after="40"/>
              <w:ind w:left="-108" w:right="-108"/>
              <w:jc w:val="center"/>
              <w:rPr>
                <w:b/>
                <w:color w:val="FFFFFF"/>
                <w:sz w:val="20"/>
                <w:szCs w:val="20"/>
              </w:rPr>
            </w:pPr>
            <w:r w:rsidRPr="00505C38">
              <w:rPr>
                <w:b/>
                <w:color w:val="FFFFFF"/>
                <w:sz w:val="20"/>
                <w:szCs w:val="20"/>
              </w:rPr>
              <w:t>Issue/Area for Improvement</w:t>
            </w:r>
          </w:p>
        </w:tc>
        <w:tc>
          <w:tcPr>
            <w:tcW w:w="2160" w:type="dxa"/>
            <w:tcBorders>
              <w:top w:val="single" w:sz="4" w:space="0" w:color="000080"/>
              <w:left w:val="single" w:sz="4" w:space="0" w:color="FFFFFF"/>
              <w:right w:val="single" w:sz="4" w:space="0" w:color="FFFFFF"/>
            </w:tcBorders>
            <w:shd w:val="clear" w:color="auto" w:fill="000080"/>
            <w:vAlign w:val="center"/>
          </w:tcPr>
          <w:p w14:paraId="37F487D1" w14:textId="77777777" w:rsidR="00995774" w:rsidRPr="00505C38" w:rsidRDefault="00995774" w:rsidP="00995774">
            <w:pPr>
              <w:spacing w:before="40" w:after="40"/>
              <w:ind w:left="-108" w:right="-108"/>
              <w:jc w:val="center"/>
              <w:rPr>
                <w:b/>
                <w:color w:val="FFFFFF"/>
                <w:sz w:val="20"/>
                <w:szCs w:val="20"/>
              </w:rPr>
            </w:pPr>
            <w:r w:rsidRPr="00505C38">
              <w:rPr>
                <w:b/>
                <w:color w:val="FFFFFF"/>
                <w:sz w:val="20"/>
                <w:szCs w:val="20"/>
              </w:rPr>
              <w:t>Corrective Action</w:t>
            </w:r>
          </w:p>
        </w:tc>
        <w:tc>
          <w:tcPr>
            <w:tcW w:w="1890" w:type="dxa"/>
            <w:tcBorders>
              <w:top w:val="single" w:sz="4" w:space="0" w:color="000080"/>
              <w:left w:val="single" w:sz="4" w:space="0" w:color="FFFFFF"/>
              <w:right w:val="single" w:sz="4" w:space="0" w:color="FFFFFF"/>
            </w:tcBorders>
            <w:shd w:val="clear" w:color="auto" w:fill="000080"/>
            <w:vAlign w:val="center"/>
          </w:tcPr>
          <w:p w14:paraId="34F974A4" w14:textId="77777777" w:rsidR="00995774" w:rsidRPr="00505C38" w:rsidRDefault="00995774" w:rsidP="00995774">
            <w:pPr>
              <w:spacing w:before="40" w:after="40"/>
              <w:ind w:left="-108" w:right="-108"/>
              <w:jc w:val="center"/>
              <w:rPr>
                <w:b/>
                <w:color w:val="FFFFFF"/>
                <w:sz w:val="20"/>
                <w:szCs w:val="20"/>
              </w:rPr>
            </w:pPr>
            <w:r w:rsidRPr="00505C38">
              <w:rPr>
                <w:b/>
                <w:color w:val="FFFFFF"/>
                <w:sz w:val="20"/>
                <w:szCs w:val="20"/>
              </w:rPr>
              <w:t>Primary Responsible Organization</w:t>
            </w:r>
          </w:p>
        </w:tc>
        <w:tc>
          <w:tcPr>
            <w:tcW w:w="2070" w:type="dxa"/>
            <w:tcBorders>
              <w:top w:val="single" w:sz="4" w:space="0" w:color="000080"/>
              <w:left w:val="single" w:sz="4" w:space="0" w:color="FFFFFF"/>
              <w:right w:val="single" w:sz="4" w:space="0" w:color="FFFFFF"/>
            </w:tcBorders>
            <w:shd w:val="clear" w:color="auto" w:fill="000080"/>
            <w:vAlign w:val="center"/>
          </w:tcPr>
          <w:p w14:paraId="60FC78B0" w14:textId="77777777" w:rsidR="00995774" w:rsidRPr="00505C38" w:rsidRDefault="00995774" w:rsidP="00995774">
            <w:pPr>
              <w:spacing w:before="40" w:after="40"/>
              <w:ind w:right="-108"/>
              <w:jc w:val="center"/>
              <w:rPr>
                <w:b/>
                <w:color w:val="FFFFFF"/>
                <w:sz w:val="20"/>
                <w:szCs w:val="20"/>
              </w:rPr>
            </w:pPr>
            <w:r w:rsidRPr="00505C38">
              <w:rPr>
                <w:b/>
                <w:color w:val="FFFFFF"/>
                <w:sz w:val="20"/>
                <w:szCs w:val="20"/>
              </w:rPr>
              <w:t>Organization POC</w:t>
            </w:r>
          </w:p>
        </w:tc>
        <w:tc>
          <w:tcPr>
            <w:tcW w:w="1530" w:type="dxa"/>
            <w:tcBorders>
              <w:top w:val="single" w:sz="4" w:space="0" w:color="000080"/>
              <w:left w:val="single" w:sz="4" w:space="0" w:color="FFFFFF"/>
              <w:right w:val="single" w:sz="4" w:space="0" w:color="FFFFFF"/>
            </w:tcBorders>
            <w:shd w:val="clear" w:color="auto" w:fill="000080"/>
            <w:vAlign w:val="center"/>
          </w:tcPr>
          <w:p w14:paraId="50AEF238" w14:textId="352949DF" w:rsidR="00995774" w:rsidRPr="00505C38" w:rsidRDefault="00995774" w:rsidP="00995774">
            <w:pPr>
              <w:spacing w:before="40" w:after="40"/>
              <w:ind w:left="-108" w:right="-108"/>
              <w:jc w:val="center"/>
              <w:rPr>
                <w:b/>
                <w:color w:val="FFFFFF"/>
                <w:sz w:val="20"/>
                <w:szCs w:val="20"/>
              </w:rPr>
            </w:pPr>
            <w:r w:rsidRPr="00505C38">
              <w:rPr>
                <w:b/>
                <w:color w:val="FFFFFF"/>
                <w:sz w:val="20"/>
                <w:szCs w:val="20"/>
              </w:rPr>
              <w:t>Target Completion Date</w:t>
            </w:r>
          </w:p>
        </w:tc>
        <w:tc>
          <w:tcPr>
            <w:tcW w:w="1530" w:type="dxa"/>
            <w:tcBorders>
              <w:top w:val="single" w:sz="4" w:space="0" w:color="000080"/>
              <w:left w:val="single" w:sz="4" w:space="0" w:color="FFFFFF"/>
              <w:right w:val="single" w:sz="4" w:space="0" w:color="000080"/>
            </w:tcBorders>
            <w:shd w:val="clear" w:color="auto" w:fill="000080"/>
            <w:vAlign w:val="center"/>
          </w:tcPr>
          <w:p w14:paraId="628F38F7" w14:textId="08A2BF07" w:rsidR="00995774" w:rsidRPr="00505C38" w:rsidRDefault="00995774" w:rsidP="00995774">
            <w:pPr>
              <w:spacing w:before="40" w:after="40"/>
              <w:ind w:left="-108" w:right="-108"/>
              <w:jc w:val="center"/>
              <w:rPr>
                <w:b/>
                <w:color w:val="FFFFFF"/>
                <w:sz w:val="20"/>
                <w:szCs w:val="20"/>
              </w:rPr>
            </w:pPr>
            <w:r>
              <w:rPr>
                <w:b/>
                <w:color w:val="FFFFFF"/>
                <w:sz w:val="20"/>
                <w:szCs w:val="20"/>
              </w:rPr>
              <w:t>Status</w:t>
            </w:r>
          </w:p>
        </w:tc>
      </w:tr>
    </w:tbl>
    <w:p w14:paraId="4C937449" w14:textId="77777777" w:rsidR="00CA72C5" w:rsidRDefault="00CA72C5" w:rsidP="00CA72C5"/>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2474"/>
        <w:gridCol w:w="2160"/>
        <w:gridCol w:w="1890"/>
        <w:gridCol w:w="2070"/>
        <w:gridCol w:w="1530"/>
        <w:gridCol w:w="1530"/>
      </w:tblGrid>
      <w:tr w:rsidR="000266DB" w:rsidRPr="002D351E" w14:paraId="4B139C7E" w14:textId="77777777" w:rsidTr="00650612">
        <w:trPr>
          <w:trHeight w:val="165"/>
        </w:trPr>
        <w:tc>
          <w:tcPr>
            <w:tcW w:w="1481" w:type="dxa"/>
            <w:tcBorders>
              <w:left w:val="single" w:sz="4" w:space="0" w:color="000080"/>
            </w:tcBorders>
          </w:tcPr>
          <w:p w14:paraId="4FE0E9F0" w14:textId="77777777" w:rsidR="000266DB" w:rsidRPr="008020E6" w:rsidRDefault="000266DB" w:rsidP="00ED54F5">
            <w:pPr>
              <w:rPr>
                <w:sz w:val="20"/>
                <w:szCs w:val="20"/>
              </w:rPr>
            </w:pPr>
            <w:r w:rsidRPr="008020E6">
              <w:rPr>
                <w:sz w:val="20"/>
                <w:szCs w:val="20"/>
              </w:rPr>
              <w:t>Patient Clinical and Support Care</w:t>
            </w:r>
          </w:p>
        </w:tc>
        <w:tc>
          <w:tcPr>
            <w:tcW w:w="2474" w:type="dxa"/>
          </w:tcPr>
          <w:p w14:paraId="027B78BA" w14:textId="70433F14" w:rsidR="000266DB" w:rsidRPr="0025326A" w:rsidRDefault="000266DB" w:rsidP="00ED54F5">
            <w:pPr>
              <w:rPr>
                <w:sz w:val="20"/>
                <w:szCs w:val="20"/>
              </w:rPr>
            </w:pPr>
            <w:r w:rsidRPr="0025326A">
              <w:t xml:space="preserve">The MD Region III Pediatric Surge Annex lacked information on available mental health resources within the region.    </w:t>
            </w:r>
          </w:p>
        </w:tc>
        <w:tc>
          <w:tcPr>
            <w:tcW w:w="2160" w:type="dxa"/>
          </w:tcPr>
          <w:p w14:paraId="55D3378F" w14:textId="477CE7C2" w:rsidR="000266DB" w:rsidRPr="0025326A" w:rsidRDefault="000266DB" w:rsidP="00ED54F5">
            <w:pPr>
              <w:rPr>
                <w:sz w:val="20"/>
                <w:szCs w:val="20"/>
              </w:rPr>
            </w:pPr>
            <w:r w:rsidRPr="0025326A">
              <w:t xml:space="preserve">Pediatric mental health resources should be catalogued within the MD Region III Pediatric Surge Annex.  </w:t>
            </w:r>
          </w:p>
        </w:tc>
        <w:tc>
          <w:tcPr>
            <w:tcW w:w="1890" w:type="dxa"/>
          </w:tcPr>
          <w:p w14:paraId="2BC706F5" w14:textId="151DEAE4" w:rsidR="000266DB" w:rsidRDefault="000266DB" w:rsidP="00ED54F5">
            <w:pPr>
              <w:rPr>
                <w:sz w:val="20"/>
                <w:szCs w:val="20"/>
              </w:rPr>
            </w:pPr>
            <w:r w:rsidRPr="0025326A">
              <w:rPr>
                <w:sz w:val="20"/>
                <w:szCs w:val="20"/>
              </w:rPr>
              <w:t>Pediatric Subcommittee</w:t>
            </w:r>
          </w:p>
          <w:p w14:paraId="1B2A10BA" w14:textId="77777777" w:rsidR="00090357" w:rsidRDefault="00090357" w:rsidP="00ED54F5">
            <w:pPr>
              <w:rPr>
                <w:sz w:val="20"/>
                <w:szCs w:val="20"/>
              </w:rPr>
            </w:pPr>
          </w:p>
          <w:p w14:paraId="694C600A" w14:textId="37D07BFF" w:rsidR="00090357" w:rsidRPr="0025326A" w:rsidRDefault="00090357" w:rsidP="00ED54F5">
            <w:pPr>
              <w:rPr>
                <w:sz w:val="20"/>
                <w:szCs w:val="20"/>
              </w:rPr>
            </w:pPr>
            <w:r w:rsidRPr="0025326A">
              <w:rPr>
                <w:sz w:val="20"/>
                <w:szCs w:val="20"/>
              </w:rPr>
              <w:t>Emergency Manager</w:t>
            </w:r>
          </w:p>
        </w:tc>
        <w:tc>
          <w:tcPr>
            <w:tcW w:w="2070" w:type="dxa"/>
          </w:tcPr>
          <w:p w14:paraId="320D3CFF" w14:textId="43AFF5D6" w:rsidR="000266DB" w:rsidRPr="0025326A" w:rsidRDefault="00090357" w:rsidP="00ED54F5">
            <w:pPr>
              <w:rPr>
                <w:sz w:val="20"/>
                <w:szCs w:val="20"/>
              </w:rPr>
            </w:pPr>
            <w:r>
              <w:rPr>
                <w:sz w:val="20"/>
                <w:szCs w:val="20"/>
              </w:rPr>
              <w:t>Shane Anderson</w:t>
            </w:r>
          </w:p>
        </w:tc>
        <w:tc>
          <w:tcPr>
            <w:tcW w:w="1530" w:type="dxa"/>
          </w:tcPr>
          <w:p w14:paraId="40E9C28D" w14:textId="42E9941F" w:rsidR="000266DB" w:rsidRPr="0025326A" w:rsidRDefault="00035A68" w:rsidP="00ED54F5">
            <w:pPr>
              <w:rPr>
                <w:bCs/>
                <w:sz w:val="20"/>
                <w:szCs w:val="20"/>
              </w:rPr>
            </w:pPr>
            <w:r>
              <w:rPr>
                <w:bCs/>
                <w:sz w:val="20"/>
                <w:szCs w:val="20"/>
              </w:rPr>
              <w:t>December 31, 2020</w:t>
            </w:r>
          </w:p>
        </w:tc>
        <w:tc>
          <w:tcPr>
            <w:tcW w:w="1530" w:type="dxa"/>
            <w:tcBorders>
              <w:right w:val="single" w:sz="4" w:space="0" w:color="000080"/>
            </w:tcBorders>
          </w:tcPr>
          <w:p w14:paraId="62D972BD" w14:textId="0E08D76D" w:rsidR="000266DB" w:rsidRPr="008020E6" w:rsidRDefault="00035A68" w:rsidP="00ED54F5">
            <w:pPr>
              <w:rPr>
                <w:sz w:val="20"/>
                <w:szCs w:val="20"/>
              </w:rPr>
            </w:pPr>
            <w:r>
              <w:rPr>
                <w:sz w:val="20"/>
                <w:szCs w:val="20"/>
              </w:rPr>
              <w:t>In Progress</w:t>
            </w:r>
          </w:p>
        </w:tc>
      </w:tr>
    </w:tbl>
    <w:p w14:paraId="1D849AB3" w14:textId="2DFECA85" w:rsidR="00CA72C5" w:rsidRDefault="00CA72C5" w:rsidP="00CA72C5"/>
    <w:p w14:paraId="22AC24C3" w14:textId="77777777" w:rsidR="00EF63AB" w:rsidRDefault="00EF63AB" w:rsidP="00CA72C5"/>
    <w:tbl>
      <w:tblPr>
        <w:tblpPr w:leftFromText="180" w:rightFromText="180" w:vertAnchor="text" w:horzAnchor="margin" w:tblpY="361"/>
        <w:tblOverlap w:val="never"/>
        <w:tblW w:w="13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3"/>
        <w:gridCol w:w="2372"/>
        <w:gridCol w:w="2340"/>
        <w:gridCol w:w="1710"/>
        <w:gridCol w:w="2160"/>
        <w:gridCol w:w="1440"/>
        <w:gridCol w:w="1620"/>
      </w:tblGrid>
      <w:tr w:rsidR="00995774" w:rsidRPr="00505C38" w14:paraId="5E665432" w14:textId="77777777" w:rsidTr="00367612">
        <w:trPr>
          <w:trHeight w:val="708"/>
          <w:tblHeader/>
        </w:trPr>
        <w:tc>
          <w:tcPr>
            <w:tcW w:w="1583" w:type="dxa"/>
            <w:tcBorders>
              <w:top w:val="single" w:sz="4" w:space="0" w:color="000080"/>
              <w:left w:val="single" w:sz="4" w:space="0" w:color="000080"/>
              <w:right w:val="single" w:sz="4" w:space="0" w:color="FFFFFF"/>
            </w:tcBorders>
            <w:shd w:val="clear" w:color="auto" w:fill="000080"/>
            <w:vAlign w:val="center"/>
          </w:tcPr>
          <w:p w14:paraId="032F9548" w14:textId="77777777" w:rsidR="00995774" w:rsidRPr="00505C38" w:rsidRDefault="00995774" w:rsidP="00995774">
            <w:pPr>
              <w:spacing w:before="40" w:after="40"/>
              <w:ind w:left="-108" w:right="-108"/>
              <w:jc w:val="center"/>
              <w:rPr>
                <w:b/>
                <w:color w:val="FFFFFF"/>
                <w:sz w:val="20"/>
                <w:szCs w:val="20"/>
              </w:rPr>
            </w:pPr>
            <w:r w:rsidRPr="00505C38">
              <w:rPr>
                <w:b/>
                <w:color w:val="FFFFFF"/>
                <w:sz w:val="20"/>
                <w:szCs w:val="20"/>
              </w:rPr>
              <w:t>Capability</w:t>
            </w:r>
          </w:p>
        </w:tc>
        <w:tc>
          <w:tcPr>
            <w:tcW w:w="2372" w:type="dxa"/>
            <w:tcBorders>
              <w:top w:val="single" w:sz="4" w:space="0" w:color="000080"/>
              <w:left w:val="single" w:sz="4" w:space="0" w:color="FFFFFF"/>
              <w:right w:val="single" w:sz="4" w:space="0" w:color="FFFFFF"/>
            </w:tcBorders>
            <w:shd w:val="clear" w:color="auto" w:fill="000080"/>
            <w:vAlign w:val="center"/>
          </w:tcPr>
          <w:p w14:paraId="537E8CE0" w14:textId="77777777" w:rsidR="00995774" w:rsidRPr="00505C38" w:rsidRDefault="00995774" w:rsidP="00995774">
            <w:pPr>
              <w:spacing w:before="40" w:after="40"/>
              <w:ind w:left="-108" w:right="-108"/>
              <w:jc w:val="center"/>
              <w:rPr>
                <w:b/>
                <w:color w:val="FFFFFF"/>
                <w:sz w:val="20"/>
                <w:szCs w:val="20"/>
              </w:rPr>
            </w:pPr>
            <w:r w:rsidRPr="00505C38">
              <w:rPr>
                <w:b/>
                <w:color w:val="FFFFFF"/>
                <w:sz w:val="20"/>
                <w:szCs w:val="20"/>
              </w:rPr>
              <w:t>Issue/Area for Improvement</w:t>
            </w:r>
          </w:p>
        </w:tc>
        <w:tc>
          <w:tcPr>
            <w:tcW w:w="2340" w:type="dxa"/>
            <w:tcBorders>
              <w:top w:val="single" w:sz="4" w:space="0" w:color="000080"/>
              <w:left w:val="single" w:sz="4" w:space="0" w:color="FFFFFF"/>
              <w:right w:val="single" w:sz="4" w:space="0" w:color="FFFFFF"/>
            </w:tcBorders>
            <w:shd w:val="clear" w:color="auto" w:fill="000080"/>
            <w:vAlign w:val="center"/>
          </w:tcPr>
          <w:p w14:paraId="38EF3D2D" w14:textId="77777777" w:rsidR="00995774" w:rsidRPr="00505C38" w:rsidRDefault="00995774" w:rsidP="00995774">
            <w:pPr>
              <w:spacing w:before="40" w:after="40"/>
              <w:ind w:left="-108" w:right="-108"/>
              <w:jc w:val="center"/>
              <w:rPr>
                <w:b/>
                <w:color w:val="FFFFFF"/>
                <w:sz w:val="20"/>
                <w:szCs w:val="20"/>
              </w:rPr>
            </w:pPr>
            <w:r w:rsidRPr="00505C38">
              <w:rPr>
                <w:b/>
                <w:color w:val="FFFFFF"/>
                <w:sz w:val="20"/>
                <w:szCs w:val="20"/>
              </w:rPr>
              <w:t>Corrective Action</w:t>
            </w:r>
          </w:p>
        </w:tc>
        <w:tc>
          <w:tcPr>
            <w:tcW w:w="1710" w:type="dxa"/>
            <w:tcBorders>
              <w:top w:val="single" w:sz="4" w:space="0" w:color="000080"/>
              <w:left w:val="single" w:sz="4" w:space="0" w:color="FFFFFF"/>
              <w:right w:val="single" w:sz="4" w:space="0" w:color="FFFFFF"/>
            </w:tcBorders>
            <w:shd w:val="clear" w:color="auto" w:fill="000080"/>
            <w:vAlign w:val="center"/>
          </w:tcPr>
          <w:p w14:paraId="30E71D02" w14:textId="77777777" w:rsidR="00995774" w:rsidRPr="00505C38" w:rsidRDefault="00995774" w:rsidP="00995774">
            <w:pPr>
              <w:spacing w:before="40" w:after="40"/>
              <w:ind w:left="-108" w:right="-108"/>
              <w:jc w:val="center"/>
              <w:rPr>
                <w:b/>
                <w:color w:val="FFFFFF"/>
                <w:sz w:val="20"/>
                <w:szCs w:val="20"/>
              </w:rPr>
            </w:pPr>
            <w:r w:rsidRPr="00505C38">
              <w:rPr>
                <w:b/>
                <w:color w:val="FFFFFF"/>
                <w:sz w:val="20"/>
                <w:szCs w:val="20"/>
              </w:rPr>
              <w:t>Primary Responsible Organization</w:t>
            </w:r>
          </w:p>
        </w:tc>
        <w:tc>
          <w:tcPr>
            <w:tcW w:w="2160" w:type="dxa"/>
            <w:tcBorders>
              <w:top w:val="single" w:sz="4" w:space="0" w:color="000080"/>
              <w:left w:val="single" w:sz="4" w:space="0" w:color="FFFFFF"/>
              <w:right w:val="single" w:sz="4" w:space="0" w:color="FFFFFF"/>
            </w:tcBorders>
            <w:shd w:val="clear" w:color="auto" w:fill="000080"/>
            <w:vAlign w:val="center"/>
          </w:tcPr>
          <w:p w14:paraId="2D5098F0" w14:textId="77777777" w:rsidR="00995774" w:rsidRPr="00505C38" w:rsidRDefault="00995774" w:rsidP="00995774">
            <w:pPr>
              <w:spacing w:before="40" w:after="40"/>
              <w:ind w:right="-108"/>
              <w:jc w:val="center"/>
              <w:rPr>
                <w:b/>
                <w:color w:val="FFFFFF"/>
                <w:sz w:val="20"/>
                <w:szCs w:val="20"/>
              </w:rPr>
            </w:pPr>
            <w:r w:rsidRPr="00505C38">
              <w:rPr>
                <w:b/>
                <w:color w:val="FFFFFF"/>
                <w:sz w:val="20"/>
                <w:szCs w:val="20"/>
              </w:rPr>
              <w:t>Organization POC</w:t>
            </w:r>
          </w:p>
        </w:tc>
        <w:tc>
          <w:tcPr>
            <w:tcW w:w="1440" w:type="dxa"/>
            <w:tcBorders>
              <w:top w:val="single" w:sz="4" w:space="0" w:color="000080"/>
              <w:left w:val="single" w:sz="4" w:space="0" w:color="FFFFFF"/>
              <w:right w:val="single" w:sz="4" w:space="0" w:color="FFFFFF"/>
            </w:tcBorders>
            <w:shd w:val="clear" w:color="auto" w:fill="000080"/>
            <w:vAlign w:val="center"/>
          </w:tcPr>
          <w:p w14:paraId="08080668" w14:textId="4BE2DE99" w:rsidR="00995774" w:rsidRPr="00505C38" w:rsidRDefault="00995774" w:rsidP="00995774">
            <w:pPr>
              <w:spacing w:before="40" w:after="40"/>
              <w:ind w:left="-108" w:right="-108"/>
              <w:jc w:val="center"/>
              <w:rPr>
                <w:b/>
                <w:color w:val="FFFFFF"/>
                <w:sz w:val="20"/>
                <w:szCs w:val="20"/>
              </w:rPr>
            </w:pPr>
            <w:r w:rsidRPr="00505C38">
              <w:rPr>
                <w:b/>
                <w:color w:val="FFFFFF"/>
                <w:sz w:val="20"/>
                <w:szCs w:val="20"/>
              </w:rPr>
              <w:t>Target Completion Date</w:t>
            </w:r>
          </w:p>
        </w:tc>
        <w:tc>
          <w:tcPr>
            <w:tcW w:w="1620" w:type="dxa"/>
            <w:tcBorders>
              <w:top w:val="single" w:sz="4" w:space="0" w:color="000080"/>
              <w:left w:val="single" w:sz="4" w:space="0" w:color="FFFFFF"/>
              <w:right w:val="single" w:sz="4" w:space="0" w:color="000080"/>
            </w:tcBorders>
            <w:shd w:val="clear" w:color="auto" w:fill="000080"/>
            <w:vAlign w:val="center"/>
          </w:tcPr>
          <w:p w14:paraId="36EA87BE" w14:textId="7A92E694" w:rsidR="00995774" w:rsidRPr="00505C38" w:rsidRDefault="00995774" w:rsidP="00995774">
            <w:pPr>
              <w:spacing w:before="40" w:after="40"/>
              <w:ind w:left="-108" w:right="-108"/>
              <w:jc w:val="center"/>
              <w:rPr>
                <w:b/>
                <w:color w:val="FFFFFF"/>
                <w:sz w:val="20"/>
                <w:szCs w:val="20"/>
              </w:rPr>
            </w:pPr>
            <w:r>
              <w:rPr>
                <w:b/>
                <w:color w:val="FFFFFF"/>
                <w:sz w:val="20"/>
                <w:szCs w:val="20"/>
              </w:rPr>
              <w:t>Status</w:t>
            </w:r>
          </w:p>
        </w:tc>
      </w:tr>
    </w:tbl>
    <w:tbl>
      <w:tblPr>
        <w:tblW w:w="13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4"/>
        <w:gridCol w:w="2351"/>
        <w:gridCol w:w="2340"/>
        <w:gridCol w:w="1710"/>
        <w:gridCol w:w="2160"/>
        <w:gridCol w:w="1440"/>
        <w:gridCol w:w="1620"/>
      </w:tblGrid>
      <w:tr w:rsidR="000266DB" w:rsidRPr="002D351E" w14:paraId="3BB18F0F" w14:textId="77777777" w:rsidTr="00367612">
        <w:trPr>
          <w:trHeight w:val="165"/>
        </w:trPr>
        <w:tc>
          <w:tcPr>
            <w:tcW w:w="1604" w:type="dxa"/>
            <w:tcBorders>
              <w:left w:val="single" w:sz="4" w:space="0" w:color="000080"/>
            </w:tcBorders>
          </w:tcPr>
          <w:p w14:paraId="4EE80C7F" w14:textId="77777777" w:rsidR="000266DB" w:rsidRPr="008020E6" w:rsidRDefault="000266DB" w:rsidP="00ED54F5">
            <w:pPr>
              <w:rPr>
                <w:sz w:val="20"/>
                <w:szCs w:val="20"/>
              </w:rPr>
            </w:pPr>
            <w:r w:rsidRPr="008020E6">
              <w:rPr>
                <w:sz w:val="20"/>
                <w:szCs w:val="20"/>
              </w:rPr>
              <w:t>Safety and Security</w:t>
            </w:r>
          </w:p>
        </w:tc>
        <w:tc>
          <w:tcPr>
            <w:tcW w:w="2351" w:type="dxa"/>
          </w:tcPr>
          <w:p w14:paraId="37344EC3" w14:textId="7F6F1DE0" w:rsidR="000266DB" w:rsidRPr="001C5FA4" w:rsidRDefault="000266DB" w:rsidP="00ED54F5">
            <w:pPr>
              <w:rPr>
                <w:sz w:val="20"/>
                <w:szCs w:val="20"/>
              </w:rPr>
            </w:pPr>
            <w:r w:rsidRPr="001C5FA4">
              <w:t>There was difficulty in identifying some of the children.</w:t>
            </w:r>
          </w:p>
        </w:tc>
        <w:tc>
          <w:tcPr>
            <w:tcW w:w="2340" w:type="dxa"/>
          </w:tcPr>
          <w:p w14:paraId="6CBE5485" w14:textId="6E9B8784" w:rsidR="000266DB" w:rsidRPr="001C5FA4" w:rsidRDefault="000266DB" w:rsidP="00ED54F5">
            <w:pPr>
              <w:rPr>
                <w:sz w:val="20"/>
                <w:szCs w:val="20"/>
              </w:rPr>
            </w:pPr>
            <w:r w:rsidRPr="001C5FA4">
              <w:t xml:space="preserve">School systems should consider a means of identification for all children on field trips.  </w:t>
            </w:r>
          </w:p>
        </w:tc>
        <w:tc>
          <w:tcPr>
            <w:tcW w:w="1710" w:type="dxa"/>
          </w:tcPr>
          <w:p w14:paraId="6A71EEFA" w14:textId="48104A0C" w:rsidR="000266DB" w:rsidRPr="008020E6" w:rsidRDefault="000266DB" w:rsidP="00ED54F5">
            <w:pPr>
              <w:rPr>
                <w:sz w:val="20"/>
                <w:szCs w:val="20"/>
              </w:rPr>
            </w:pPr>
            <w:r>
              <w:rPr>
                <w:sz w:val="20"/>
                <w:szCs w:val="20"/>
              </w:rPr>
              <w:t>School Systems</w:t>
            </w:r>
          </w:p>
        </w:tc>
        <w:tc>
          <w:tcPr>
            <w:tcW w:w="2160" w:type="dxa"/>
          </w:tcPr>
          <w:p w14:paraId="2FE9D054" w14:textId="349B3C40" w:rsidR="000266DB" w:rsidRPr="008020E6" w:rsidRDefault="00035A68" w:rsidP="00ED54F5">
            <w:pPr>
              <w:rPr>
                <w:sz w:val="20"/>
                <w:szCs w:val="20"/>
              </w:rPr>
            </w:pPr>
            <w:r>
              <w:rPr>
                <w:sz w:val="20"/>
                <w:szCs w:val="20"/>
              </w:rPr>
              <w:t>School EM</w:t>
            </w:r>
          </w:p>
        </w:tc>
        <w:tc>
          <w:tcPr>
            <w:tcW w:w="1440" w:type="dxa"/>
          </w:tcPr>
          <w:p w14:paraId="37E9E262" w14:textId="07E8D760" w:rsidR="000266DB" w:rsidRPr="008020E6" w:rsidRDefault="00035A68" w:rsidP="00ED54F5">
            <w:pPr>
              <w:rPr>
                <w:bCs/>
                <w:sz w:val="20"/>
                <w:szCs w:val="20"/>
              </w:rPr>
            </w:pPr>
            <w:r>
              <w:rPr>
                <w:bCs/>
                <w:sz w:val="20"/>
                <w:szCs w:val="20"/>
              </w:rPr>
              <w:t>TBD</w:t>
            </w:r>
          </w:p>
        </w:tc>
        <w:tc>
          <w:tcPr>
            <w:tcW w:w="1620" w:type="dxa"/>
            <w:tcBorders>
              <w:right w:val="single" w:sz="4" w:space="0" w:color="000080"/>
            </w:tcBorders>
          </w:tcPr>
          <w:p w14:paraId="229EA877" w14:textId="276DFB0C" w:rsidR="000266DB" w:rsidRPr="008020E6" w:rsidRDefault="00035A68" w:rsidP="00ED54F5">
            <w:pPr>
              <w:rPr>
                <w:sz w:val="20"/>
                <w:szCs w:val="20"/>
              </w:rPr>
            </w:pPr>
            <w:r>
              <w:rPr>
                <w:sz w:val="20"/>
                <w:szCs w:val="20"/>
              </w:rPr>
              <w:t>Not Started</w:t>
            </w:r>
          </w:p>
        </w:tc>
      </w:tr>
    </w:tbl>
    <w:p w14:paraId="54E4ADE2" w14:textId="77777777" w:rsidR="00CA72C5" w:rsidRDefault="00CA72C5" w:rsidP="00CA72C5">
      <w:pPr>
        <w:sectPr w:rsidR="00CA72C5" w:rsidSect="00ED54F5">
          <w:headerReference w:type="default" r:id="rId14"/>
          <w:footerReference w:type="default" r:id="rId15"/>
          <w:pgSz w:w="15840" w:h="12240" w:orient="landscape" w:code="1"/>
          <w:pgMar w:top="1440" w:right="1440" w:bottom="1440" w:left="1440" w:header="432" w:footer="432" w:gutter="0"/>
          <w:cols w:space="720"/>
          <w:docGrid w:linePitch="360"/>
        </w:sectPr>
      </w:pPr>
    </w:p>
    <w:bookmarkEnd w:id="18"/>
    <w:p w14:paraId="3BFF9755" w14:textId="77777777" w:rsidR="00CA72C5" w:rsidRPr="00505C38" w:rsidRDefault="00CA72C5" w:rsidP="00CA72C5">
      <w:pPr>
        <w:pStyle w:val="Heading1"/>
        <w:rPr>
          <w:rFonts w:ascii="Times New Roman" w:hAnsi="Times New Roman" w:cs="Times New Roman"/>
        </w:rPr>
      </w:pPr>
      <w:r w:rsidRPr="00505C38">
        <w:rPr>
          <w:rFonts w:ascii="Times New Roman" w:hAnsi="Times New Roman" w:cs="Times New Roman"/>
        </w:rPr>
        <w:lastRenderedPageBreak/>
        <w:t>Appendix B:  Exercise Participants</w:t>
      </w:r>
    </w:p>
    <w:tbl>
      <w:tblPr>
        <w:tblStyle w:val="TableGrid"/>
        <w:tblW w:w="0" w:type="auto"/>
        <w:tblLook w:val="04A0" w:firstRow="1" w:lastRow="0" w:firstColumn="1" w:lastColumn="0" w:noHBand="0" w:noVBand="1"/>
        <w:tblCaption w:val="Participating Organizations "/>
        <w:tblDescription w:val="Lists the participating organizations by categorizing them into different groups and sectors (e.g. Federal, State, Jurisdiction)"/>
      </w:tblPr>
      <w:tblGrid>
        <w:gridCol w:w="9350"/>
      </w:tblGrid>
      <w:tr w:rsidR="000C0E80" w14:paraId="71C94A4F" w14:textId="77777777" w:rsidTr="00ED54F5">
        <w:trPr>
          <w:cantSplit/>
          <w:tblHeader/>
        </w:trPr>
        <w:tc>
          <w:tcPr>
            <w:tcW w:w="9350" w:type="dxa"/>
            <w:shd w:val="clear" w:color="auto" w:fill="003366"/>
          </w:tcPr>
          <w:p w14:paraId="122A09DE" w14:textId="77777777" w:rsidR="000C0E80" w:rsidRPr="0029199A" w:rsidRDefault="000C0E80" w:rsidP="00ED54F5">
            <w:pPr>
              <w:pStyle w:val="TableHead"/>
            </w:pPr>
            <w:r w:rsidRPr="0029199A">
              <w:t>Participating Organizations</w:t>
            </w:r>
          </w:p>
        </w:tc>
      </w:tr>
      <w:tr w:rsidR="000C0E80" w14:paraId="4A3EF7E8" w14:textId="77777777" w:rsidTr="00ED54F5">
        <w:trPr>
          <w:cantSplit/>
        </w:trPr>
        <w:tc>
          <w:tcPr>
            <w:tcW w:w="9350" w:type="dxa"/>
            <w:shd w:val="clear" w:color="auto" w:fill="999999"/>
          </w:tcPr>
          <w:p w14:paraId="5234AF89" w14:textId="77777777" w:rsidR="000C0E80" w:rsidRPr="00AC5BA1" w:rsidRDefault="000C0E80" w:rsidP="00ED54F5">
            <w:pPr>
              <w:pStyle w:val="TableText1"/>
              <w:rPr>
                <w:b/>
              </w:rPr>
            </w:pPr>
            <w:r w:rsidRPr="00D664E7">
              <w:rPr>
                <w:b/>
                <w:color w:val="FFFFFF" w:themeColor="background1"/>
              </w:rPr>
              <w:t>State</w:t>
            </w:r>
          </w:p>
        </w:tc>
      </w:tr>
      <w:tr w:rsidR="000C0E80" w14:paraId="1C57FA8D" w14:textId="77777777" w:rsidTr="00ED54F5">
        <w:trPr>
          <w:cantSplit/>
        </w:trPr>
        <w:tc>
          <w:tcPr>
            <w:tcW w:w="9350" w:type="dxa"/>
          </w:tcPr>
          <w:p w14:paraId="6CB950A7" w14:textId="77777777" w:rsidR="000C0E80" w:rsidRPr="00901A48" w:rsidRDefault="000C0E80" w:rsidP="00ED54F5">
            <w:pPr>
              <w:pStyle w:val="TableText1"/>
            </w:pPr>
            <w:r w:rsidRPr="00901A48">
              <w:t>Maryland Department of Health</w:t>
            </w:r>
          </w:p>
        </w:tc>
      </w:tr>
      <w:tr w:rsidR="000C0E80" w14:paraId="374CAA2A" w14:textId="77777777" w:rsidTr="00ED54F5">
        <w:trPr>
          <w:cantSplit/>
        </w:trPr>
        <w:tc>
          <w:tcPr>
            <w:tcW w:w="9350" w:type="dxa"/>
          </w:tcPr>
          <w:p w14:paraId="7633ABA4" w14:textId="77777777" w:rsidR="000C0E80" w:rsidRPr="00901A48" w:rsidRDefault="000C0E80" w:rsidP="00ED54F5">
            <w:pPr>
              <w:pStyle w:val="TableText1"/>
            </w:pPr>
            <w:r w:rsidRPr="00901A48">
              <w:t>Maryland Emergency Management Agency</w:t>
            </w:r>
          </w:p>
        </w:tc>
      </w:tr>
      <w:tr w:rsidR="000C0E80" w14:paraId="22A1027B" w14:textId="77777777" w:rsidTr="00ED54F5">
        <w:trPr>
          <w:cantSplit/>
        </w:trPr>
        <w:tc>
          <w:tcPr>
            <w:tcW w:w="9350" w:type="dxa"/>
          </w:tcPr>
          <w:p w14:paraId="1328E334" w14:textId="77777777" w:rsidR="000C0E80" w:rsidRPr="00901A48" w:rsidRDefault="000C0E80" w:rsidP="00ED54F5">
            <w:pPr>
              <w:pStyle w:val="TableText1"/>
            </w:pPr>
            <w:r w:rsidRPr="00901A48">
              <w:t>Maryland Institute for Emergency Medical Services Systems (MIEMSS)</w:t>
            </w:r>
          </w:p>
        </w:tc>
      </w:tr>
      <w:tr w:rsidR="007307E9" w14:paraId="64F981E0" w14:textId="77777777" w:rsidTr="00ED54F5">
        <w:trPr>
          <w:cantSplit/>
        </w:trPr>
        <w:tc>
          <w:tcPr>
            <w:tcW w:w="9350" w:type="dxa"/>
          </w:tcPr>
          <w:p w14:paraId="2F68DD2B" w14:textId="39B6665C" w:rsidR="007307E9" w:rsidRPr="00901A48" w:rsidRDefault="007307E9" w:rsidP="00ED54F5">
            <w:pPr>
              <w:pStyle w:val="TableText1"/>
            </w:pPr>
            <w:r w:rsidRPr="00901A48">
              <w:t>Maryland Department of Human Services</w:t>
            </w:r>
          </w:p>
        </w:tc>
      </w:tr>
      <w:tr w:rsidR="000C0E80" w14:paraId="249FFC8C" w14:textId="77777777" w:rsidTr="00ED54F5">
        <w:trPr>
          <w:cantSplit/>
        </w:trPr>
        <w:tc>
          <w:tcPr>
            <w:tcW w:w="9350" w:type="dxa"/>
            <w:shd w:val="clear" w:color="auto" w:fill="999999"/>
          </w:tcPr>
          <w:p w14:paraId="15E8F231" w14:textId="77777777" w:rsidR="000C0E80" w:rsidRPr="00901A48" w:rsidRDefault="000C0E80" w:rsidP="00ED54F5">
            <w:pPr>
              <w:pStyle w:val="TableText1"/>
              <w:rPr>
                <w:b/>
              </w:rPr>
            </w:pPr>
            <w:r w:rsidRPr="00901A48">
              <w:rPr>
                <w:b/>
                <w:color w:val="FFFFFF" w:themeColor="background1"/>
              </w:rPr>
              <w:t>Local Emergency Management Agencies</w:t>
            </w:r>
          </w:p>
        </w:tc>
      </w:tr>
      <w:tr w:rsidR="000C0E80" w14:paraId="59ECB974" w14:textId="77777777" w:rsidTr="00ED54F5">
        <w:trPr>
          <w:cantSplit/>
        </w:trPr>
        <w:tc>
          <w:tcPr>
            <w:tcW w:w="9350" w:type="dxa"/>
          </w:tcPr>
          <w:p w14:paraId="425BE1A8" w14:textId="77777777" w:rsidR="000C0E80" w:rsidRPr="00901A48" w:rsidRDefault="000C0E80" w:rsidP="00ED54F5">
            <w:pPr>
              <w:pStyle w:val="TableText1"/>
            </w:pPr>
            <w:r w:rsidRPr="00901A48">
              <w:t>Anne Arundel Office of Emergency Management</w:t>
            </w:r>
          </w:p>
        </w:tc>
      </w:tr>
      <w:tr w:rsidR="000C0E80" w14:paraId="5B7B7B29" w14:textId="77777777" w:rsidTr="00ED54F5">
        <w:trPr>
          <w:cantSplit/>
        </w:trPr>
        <w:tc>
          <w:tcPr>
            <w:tcW w:w="9350" w:type="dxa"/>
          </w:tcPr>
          <w:p w14:paraId="699385A8" w14:textId="77777777" w:rsidR="000C0E80" w:rsidRPr="00901A48" w:rsidRDefault="000C0E80" w:rsidP="00ED54F5">
            <w:pPr>
              <w:pStyle w:val="TableText1"/>
            </w:pPr>
            <w:r w:rsidRPr="00901A48">
              <w:t>Baltimore City Office of Emergency Management</w:t>
            </w:r>
          </w:p>
        </w:tc>
      </w:tr>
      <w:tr w:rsidR="000C0E80" w14:paraId="077A0078" w14:textId="77777777" w:rsidTr="00ED54F5">
        <w:trPr>
          <w:cantSplit/>
        </w:trPr>
        <w:tc>
          <w:tcPr>
            <w:tcW w:w="9350" w:type="dxa"/>
          </w:tcPr>
          <w:p w14:paraId="2B30BAC6" w14:textId="77777777" w:rsidR="000C0E80" w:rsidRPr="00901A48" w:rsidRDefault="000C0E80" w:rsidP="00ED54F5">
            <w:pPr>
              <w:pStyle w:val="TableText1"/>
            </w:pPr>
            <w:r w:rsidRPr="00901A48">
              <w:t>Baltimore County Office of Emergency Management</w:t>
            </w:r>
          </w:p>
        </w:tc>
      </w:tr>
      <w:tr w:rsidR="000C0E80" w14:paraId="5E1204BE" w14:textId="77777777" w:rsidTr="00ED54F5">
        <w:trPr>
          <w:cantSplit/>
        </w:trPr>
        <w:tc>
          <w:tcPr>
            <w:tcW w:w="9350" w:type="dxa"/>
          </w:tcPr>
          <w:p w14:paraId="08130E23" w14:textId="77777777" w:rsidR="000C0E80" w:rsidRPr="00901A48" w:rsidRDefault="000C0E80" w:rsidP="00ED54F5">
            <w:pPr>
              <w:pStyle w:val="TableText1"/>
            </w:pPr>
            <w:r w:rsidRPr="00901A48">
              <w:t>Howard County Office of Emergency Management</w:t>
            </w:r>
          </w:p>
        </w:tc>
      </w:tr>
      <w:tr w:rsidR="000C0E80" w14:paraId="42F12160" w14:textId="77777777" w:rsidTr="00ED54F5">
        <w:trPr>
          <w:cantSplit/>
        </w:trPr>
        <w:tc>
          <w:tcPr>
            <w:tcW w:w="9350" w:type="dxa"/>
            <w:shd w:val="clear" w:color="auto" w:fill="999999"/>
          </w:tcPr>
          <w:p w14:paraId="744CD76B" w14:textId="77777777" w:rsidR="000C0E80" w:rsidRPr="00901A48" w:rsidRDefault="000C0E80" w:rsidP="00ED54F5">
            <w:pPr>
              <w:pStyle w:val="TableText1"/>
              <w:rPr>
                <w:b/>
              </w:rPr>
            </w:pPr>
            <w:r w:rsidRPr="00901A48">
              <w:rPr>
                <w:b/>
                <w:color w:val="FFFFFF" w:themeColor="background1"/>
              </w:rPr>
              <w:t>Local Health Departments</w:t>
            </w:r>
          </w:p>
        </w:tc>
      </w:tr>
      <w:tr w:rsidR="000C0E80" w14:paraId="35446E21" w14:textId="77777777" w:rsidTr="00ED54F5">
        <w:trPr>
          <w:cantSplit/>
        </w:trPr>
        <w:tc>
          <w:tcPr>
            <w:tcW w:w="9350" w:type="dxa"/>
          </w:tcPr>
          <w:p w14:paraId="2045EA91" w14:textId="75488F35" w:rsidR="000C0E80" w:rsidRPr="00901A48" w:rsidRDefault="000C0E80" w:rsidP="00ED54F5">
            <w:pPr>
              <w:pStyle w:val="TableText1"/>
            </w:pPr>
            <w:r w:rsidRPr="00901A48">
              <w:t xml:space="preserve">Anne Arundel </w:t>
            </w:r>
            <w:r w:rsidR="007307E9" w:rsidRPr="00901A48">
              <w:t>County Health Department</w:t>
            </w:r>
          </w:p>
        </w:tc>
      </w:tr>
      <w:tr w:rsidR="000C0E80" w14:paraId="7E093B72" w14:textId="77777777" w:rsidTr="00ED54F5">
        <w:trPr>
          <w:cantSplit/>
        </w:trPr>
        <w:tc>
          <w:tcPr>
            <w:tcW w:w="9350" w:type="dxa"/>
          </w:tcPr>
          <w:p w14:paraId="1D41BD56" w14:textId="5277F0C7" w:rsidR="000C0E80" w:rsidRPr="00901A48" w:rsidRDefault="000C0E80" w:rsidP="00ED54F5">
            <w:pPr>
              <w:pStyle w:val="TableText1"/>
            </w:pPr>
            <w:r w:rsidRPr="00901A48">
              <w:t xml:space="preserve">Baltimore City </w:t>
            </w:r>
            <w:r w:rsidR="007307E9" w:rsidRPr="00901A48">
              <w:t>Health Department</w:t>
            </w:r>
          </w:p>
        </w:tc>
      </w:tr>
      <w:tr w:rsidR="000C0E80" w14:paraId="33BCD8A7" w14:textId="77777777" w:rsidTr="00ED54F5">
        <w:trPr>
          <w:cantSplit/>
        </w:trPr>
        <w:tc>
          <w:tcPr>
            <w:tcW w:w="9350" w:type="dxa"/>
          </w:tcPr>
          <w:p w14:paraId="433A6EE3" w14:textId="1B5CCDD0" w:rsidR="000C0E80" w:rsidRPr="00901A48" w:rsidRDefault="000C0E80" w:rsidP="00ED54F5">
            <w:pPr>
              <w:pStyle w:val="TableText1"/>
            </w:pPr>
            <w:r w:rsidRPr="00901A48">
              <w:t xml:space="preserve">Baltimore County </w:t>
            </w:r>
            <w:r w:rsidR="007307E9" w:rsidRPr="00901A48">
              <w:t>Health Department</w:t>
            </w:r>
          </w:p>
        </w:tc>
      </w:tr>
      <w:tr w:rsidR="000C0E80" w14:paraId="45FAD1C6" w14:textId="77777777" w:rsidTr="00ED54F5">
        <w:trPr>
          <w:cantSplit/>
        </w:trPr>
        <w:tc>
          <w:tcPr>
            <w:tcW w:w="9350" w:type="dxa"/>
          </w:tcPr>
          <w:p w14:paraId="6ED03E81" w14:textId="72FD1EE2" w:rsidR="000C0E80" w:rsidRPr="00901A48" w:rsidRDefault="000C0E80" w:rsidP="00ED54F5">
            <w:pPr>
              <w:pStyle w:val="TableText1"/>
            </w:pPr>
            <w:r w:rsidRPr="00901A48">
              <w:t xml:space="preserve">Carroll County </w:t>
            </w:r>
            <w:r w:rsidR="007307E9" w:rsidRPr="00901A48">
              <w:t>Health Department</w:t>
            </w:r>
          </w:p>
        </w:tc>
      </w:tr>
      <w:tr w:rsidR="000C0E80" w14:paraId="0048FD07" w14:textId="77777777" w:rsidTr="00ED54F5">
        <w:trPr>
          <w:cantSplit/>
        </w:trPr>
        <w:tc>
          <w:tcPr>
            <w:tcW w:w="9350" w:type="dxa"/>
          </w:tcPr>
          <w:p w14:paraId="5F8B5BAE" w14:textId="788B8660" w:rsidR="000C0E80" w:rsidRPr="00901A48" w:rsidRDefault="000C0E80" w:rsidP="00ED54F5">
            <w:pPr>
              <w:pStyle w:val="TableText1"/>
            </w:pPr>
            <w:r w:rsidRPr="00901A48">
              <w:t xml:space="preserve">Howard County </w:t>
            </w:r>
            <w:r w:rsidR="007307E9" w:rsidRPr="00901A48">
              <w:t>Health Department</w:t>
            </w:r>
          </w:p>
        </w:tc>
      </w:tr>
      <w:tr w:rsidR="000C0E80" w14:paraId="597E6CA9" w14:textId="77777777" w:rsidTr="00ED54F5">
        <w:trPr>
          <w:cantSplit/>
        </w:trPr>
        <w:tc>
          <w:tcPr>
            <w:tcW w:w="9350" w:type="dxa"/>
            <w:shd w:val="clear" w:color="auto" w:fill="A6A6A6" w:themeFill="background1" w:themeFillShade="A6"/>
          </w:tcPr>
          <w:p w14:paraId="0B1FAEB8" w14:textId="77777777" w:rsidR="000C0E80" w:rsidRPr="00901A48" w:rsidRDefault="000C0E80" w:rsidP="00ED54F5">
            <w:pPr>
              <w:pStyle w:val="TableText1"/>
              <w:rPr>
                <w:color w:val="FFFFFF" w:themeColor="background1"/>
              </w:rPr>
            </w:pPr>
            <w:r w:rsidRPr="00901A48">
              <w:rPr>
                <w:b/>
                <w:color w:val="FFFFFF" w:themeColor="background1"/>
              </w:rPr>
              <w:t>Fire and Emergency Medical Services</w:t>
            </w:r>
          </w:p>
        </w:tc>
      </w:tr>
      <w:tr w:rsidR="000C0E80" w14:paraId="51C5CB44" w14:textId="77777777" w:rsidTr="00ED54F5">
        <w:trPr>
          <w:cantSplit/>
        </w:trPr>
        <w:tc>
          <w:tcPr>
            <w:tcW w:w="9350" w:type="dxa"/>
          </w:tcPr>
          <w:p w14:paraId="621B70DD" w14:textId="77777777" w:rsidR="000C0E80" w:rsidRPr="00901A48" w:rsidRDefault="000C0E80" w:rsidP="00ED54F5">
            <w:pPr>
              <w:pStyle w:val="TableText1"/>
            </w:pPr>
            <w:r w:rsidRPr="00901A48">
              <w:t>Anne Arundel County</w:t>
            </w:r>
          </w:p>
        </w:tc>
      </w:tr>
      <w:tr w:rsidR="000C0E80" w14:paraId="0E052CB9" w14:textId="77777777" w:rsidTr="00ED54F5">
        <w:trPr>
          <w:cantSplit/>
        </w:trPr>
        <w:tc>
          <w:tcPr>
            <w:tcW w:w="9350" w:type="dxa"/>
          </w:tcPr>
          <w:p w14:paraId="2C13C8A5" w14:textId="77777777" w:rsidR="000C0E80" w:rsidRPr="00901A48" w:rsidRDefault="000C0E80" w:rsidP="00ED54F5">
            <w:pPr>
              <w:pStyle w:val="TableText1"/>
            </w:pPr>
            <w:r w:rsidRPr="00901A48">
              <w:t>Baltimore City</w:t>
            </w:r>
          </w:p>
        </w:tc>
      </w:tr>
      <w:tr w:rsidR="000C0E80" w14:paraId="165E7BD0" w14:textId="77777777" w:rsidTr="00ED54F5">
        <w:trPr>
          <w:cantSplit/>
        </w:trPr>
        <w:tc>
          <w:tcPr>
            <w:tcW w:w="9350" w:type="dxa"/>
          </w:tcPr>
          <w:p w14:paraId="41E8ADC0" w14:textId="77777777" w:rsidR="000C0E80" w:rsidRPr="00901A48" w:rsidRDefault="000C0E80" w:rsidP="00ED54F5">
            <w:pPr>
              <w:pStyle w:val="TableText1"/>
            </w:pPr>
            <w:r w:rsidRPr="00901A48">
              <w:t>Carroll County</w:t>
            </w:r>
          </w:p>
        </w:tc>
      </w:tr>
      <w:tr w:rsidR="000C0E80" w14:paraId="16857FBC" w14:textId="77777777" w:rsidTr="00ED54F5">
        <w:trPr>
          <w:cantSplit/>
        </w:trPr>
        <w:tc>
          <w:tcPr>
            <w:tcW w:w="9350" w:type="dxa"/>
          </w:tcPr>
          <w:p w14:paraId="41C0A4F7" w14:textId="256E0B39" w:rsidR="000C0E80" w:rsidRPr="00901A48" w:rsidRDefault="007307E9" w:rsidP="00ED54F5">
            <w:pPr>
              <w:pStyle w:val="TableText1"/>
            </w:pPr>
            <w:r w:rsidRPr="00901A48">
              <w:t>Harford County</w:t>
            </w:r>
          </w:p>
        </w:tc>
      </w:tr>
      <w:tr w:rsidR="000C0E80" w14:paraId="095DAFD8" w14:textId="77777777" w:rsidTr="00ED54F5">
        <w:trPr>
          <w:cantSplit/>
        </w:trPr>
        <w:tc>
          <w:tcPr>
            <w:tcW w:w="9350" w:type="dxa"/>
          </w:tcPr>
          <w:p w14:paraId="1A820745" w14:textId="77777777" w:rsidR="000C0E80" w:rsidRPr="00901A48" w:rsidRDefault="000C0E80" w:rsidP="00ED54F5">
            <w:pPr>
              <w:pStyle w:val="TableText1"/>
            </w:pPr>
            <w:r w:rsidRPr="00901A48">
              <w:t>Howard County</w:t>
            </w:r>
          </w:p>
        </w:tc>
      </w:tr>
      <w:tr w:rsidR="000C0E80" w14:paraId="43F6C5A2" w14:textId="77777777" w:rsidTr="00ED54F5">
        <w:trPr>
          <w:cantSplit/>
        </w:trPr>
        <w:tc>
          <w:tcPr>
            <w:tcW w:w="9350" w:type="dxa"/>
            <w:shd w:val="clear" w:color="auto" w:fill="999999"/>
          </w:tcPr>
          <w:p w14:paraId="6A2FB9C6" w14:textId="77777777" w:rsidR="000C0E80" w:rsidRPr="00901A48" w:rsidRDefault="000C0E80" w:rsidP="00ED54F5">
            <w:pPr>
              <w:pStyle w:val="TableText1"/>
              <w:rPr>
                <w:b/>
                <w:bCs/>
              </w:rPr>
            </w:pPr>
            <w:r w:rsidRPr="00901A48">
              <w:rPr>
                <w:b/>
                <w:bCs/>
                <w:color w:val="FFFFFF" w:themeColor="background1"/>
              </w:rPr>
              <w:t>County School Systems</w:t>
            </w:r>
          </w:p>
        </w:tc>
      </w:tr>
      <w:tr w:rsidR="000C0E80" w14:paraId="024D9CB3" w14:textId="77777777" w:rsidTr="00ED54F5">
        <w:trPr>
          <w:cantSplit/>
        </w:trPr>
        <w:tc>
          <w:tcPr>
            <w:tcW w:w="9350" w:type="dxa"/>
          </w:tcPr>
          <w:p w14:paraId="6D08B67C" w14:textId="77777777" w:rsidR="000C0E80" w:rsidRPr="00901A48" w:rsidRDefault="000C0E80" w:rsidP="00ED54F5">
            <w:pPr>
              <w:pStyle w:val="TableText1"/>
            </w:pPr>
            <w:r w:rsidRPr="00901A48">
              <w:t>Anne Arundel County Public Schools</w:t>
            </w:r>
          </w:p>
        </w:tc>
      </w:tr>
      <w:tr w:rsidR="000C0E80" w14:paraId="0BD32475" w14:textId="77777777" w:rsidTr="00ED54F5">
        <w:trPr>
          <w:cantSplit/>
        </w:trPr>
        <w:tc>
          <w:tcPr>
            <w:tcW w:w="9350" w:type="dxa"/>
          </w:tcPr>
          <w:p w14:paraId="4F4E59AD" w14:textId="77777777" w:rsidR="000C0E80" w:rsidRPr="00901A48" w:rsidRDefault="000C0E80" w:rsidP="00ED54F5">
            <w:pPr>
              <w:pStyle w:val="TableText1"/>
            </w:pPr>
            <w:r w:rsidRPr="00901A48">
              <w:t>Baltimore County Public Schools</w:t>
            </w:r>
          </w:p>
        </w:tc>
      </w:tr>
      <w:tr w:rsidR="000C0E80" w14:paraId="78849F44" w14:textId="77777777" w:rsidTr="00ED54F5">
        <w:trPr>
          <w:cantSplit/>
        </w:trPr>
        <w:tc>
          <w:tcPr>
            <w:tcW w:w="9350" w:type="dxa"/>
          </w:tcPr>
          <w:p w14:paraId="3E2A517B" w14:textId="77777777" w:rsidR="000C0E80" w:rsidRPr="00901A48" w:rsidRDefault="000C0E80" w:rsidP="00ED54F5">
            <w:pPr>
              <w:pStyle w:val="TableText1"/>
            </w:pPr>
            <w:r w:rsidRPr="00901A48">
              <w:t>Carroll County Public Schools</w:t>
            </w:r>
          </w:p>
        </w:tc>
      </w:tr>
      <w:tr w:rsidR="000C0E80" w14:paraId="0D5427A3" w14:textId="77777777" w:rsidTr="00ED54F5">
        <w:trPr>
          <w:cantSplit/>
        </w:trPr>
        <w:tc>
          <w:tcPr>
            <w:tcW w:w="9350" w:type="dxa"/>
          </w:tcPr>
          <w:p w14:paraId="12DEEDC4" w14:textId="77777777" w:rsidR="000C0E80" w:rsidRPr="00901A48" w:rsidRDefault="000C0E80" w:rsidP="00ED54F5">
            <w:pPr>
              <w:pStyle w:val="TableText1"/>
            </w:pPr>
            <w:r w:rsidRPr="00901A48">
              <w:t>Harford County Public Schools</w:t>
            </w:r>
          </w:p>
        </w:tc>
      </w:tr>
      <w:tr w:rsidR="000C0E80" w14:paraId="2B21F866" w14:textId="77777777" w:rsidTr="00ED54F5">
        <w:trPr>
          <w:cantSplit/>
        </w:trPr>
        <w:tc>
          <w:tcPr>
            <w:tcW w:w="9350" w:type="dxa"/>
          </w:tcPr>
          <w:p w14:paraId="70814ADD" w14:textId="77777777" w:rsidR="000C0E80" w:rsidRPr="00901A48" w:rsidRDefault="000C0E80" w:rsidP="00ED54F5">
            <w:pPr>
              <w:pStyle w:val="TableText1"/>
            </w:pPr>
            <w:r w:rsidRPr="00901A48">
              <w:t>Howard County Public Schools</w:t>
            </w:r>
          </w:p>
        </w:tc>
      </w:tr>
      <w:tr w:rsidR="000C0E80" w14:paraId="16746BB3" w14:textId="77777777" w:rsidTr="00ED54F5">
        <w:trPr>
          <w:cantSplit/>
        </w:trPr>
        <w:tc>
          <w:tcPr>
            <w:tcW w:w="9350" w:type="dxa"/>
            <w:shd w:val="clear" w:color="auto" w:fill="999999"/>
          </w:tcPr>
          <w:p w14:paraId="51431B20" w14:textId="77777777" w:rsidR="000C0E80" w:rsidRPr="00901A48" w:rsidRDefault="000C0E80" w:rsidP="00ED54F5">
            <w:pPr>
              <w:pStyle w:val="TableText1"/>
              <w:rPr>
                <w:b/>
                <w:bCs/>
                <w:color w:val="FFFFFF" w:themeColor="background1"/>
              </w:rPr>
            </w:pPr>
            <w:r w:rsidRPr="00901A48">
              <w:rPr>
                <w:b/>
                <w:bCs/>
                <w:color w:val="FFFFFF" w:themeColor="background1"/>
              </w:rPr>
              <w:t>Hospitals</w:t>
            </w:r>
          </w:p>
        </w:tc>
      </w:tr>
      <w:tr w:rsidR="000C0E80" w14:paraId="42DA741A" w14:textId="77777777" w:rsidTr="00ED54F5">
        <w:trPr>
          <w:cantSplit/>
        </w:trPr>
        <w:tc>
          <w:tcPr>
            <w:tcW w:w="9350" w:type="dxa"/>
            <w:shd w:val="clear" w:color="auto" w:fill="auto"/>
          </w:tcPr>
          <w:p w14:paraId="0B547A09" w14:textId="77777777" w:rsidR="000C0E80" w:rsidRPr="00901A48" w:rsidRDefault="000C0E80" w:rsidP="00ED54F5">
            <w:pPr>
              <w:pStyle w:val="TableText1"/>
              <w:rPr>
                <w:b/>
                <w:bCs/>
                <w:color w:val="FFFFFF" w:themeColor="background1"/>
              </w:rPr>
            </w:pPr>
            <w:r w:rsidRPr="00901A48">
              <w:t>John’s Hopkins Hospital</w:t>
            </w:r>
          </w:p>
        </w:tc>
      </w:tr>
      <w:tr w:rsidR="000C0E80" w14:paraId="3B20D6AE" w14:textId="77777777" w:rsidTr="00ED54F5">
        <w:trPr>
          <w:cantSplit/>
        </w:trPr>
        <w:tc>
          <w:tcPr>
            <w:tcW w:w="9350" w:type="dxa"/>
            <w:shd w:val="clear" w:color="auto" w:fill="auto"/>
          </w:tcPr>
          <w:p w14:paraId="51A4D233" w14:textId="77777777" w:rsidR="000C0E80" w:rsidRPr="00901A48" w:rsidRDefault="000C0E80" w:rsidP="00ED54F5">
            <w:pPr>
              <w:pStyle w:val="TableText1"/>
              <w:rPr>
                <w:b/>
                <w:bCs/>
                <w:color w:val="FFFFFF" w:themeColor="background1"/>
              </w:rPr>
            </w:pPr>
            <w:r w:rsidRPr="00901A48">
              <w:t>Children's National Medical Center</w:t>
            </w:r>
          </w:p>
        </w:tc>
      </w:tr>
      <w:tr w:rsidR="000C0E80" w14:paraId="112A45CC" w14:textId="77777777" w:rsidTr="00ED54F5">
        <w:trPr>
          <w:cantSplit/>
        </w:trPr>
        <w:tc>
          <w:tcPr>
            <w:tcW w:w="9350" w:type="dxa"/>
            <w:shd w:val="clear" w:color="auto" w:fill="auto"/>
          </w:tcPr>
          <w:p w14:paraId="75D8971E" w14:textId="77777777" w:rsidR="000C0E80" w:rsidRPr="00901A48" w:rsidRDefault="000C0E80" w:rsidP="00ED54F5">
            <w:pPr>
              <w:pStyle w:val="TableText1"/>
              <w:rPr>
                <w:b/>
                <w:bCs/>
                <w:color w:val="FFFFFF" w:themeColor="background1"/>
              </w:rPr>
            </w:pPr>
            <w:r w:rsidRPr="00901A48">
              <w:t>UMMC/STC</w:t>
            </w:r>
          </w:p>
        </w:tc>
      </w:tr>
      <w:tr w:rsidR="000C0E80" w14:paraId="137664EC" w14:textId="77777777" w:rsidTr="00ED54F5">
        <w:trPr>
          <w:cantSplit/>
        </w:trPr>
        <w:tc>
          <w:tcPr>
            <w:tcW w:w="9350" w:type="dxa"/>
            <w:shd w:val="clear" w:color="auto" w:fill="auto"/>
          </w:tcPr>
          <w:p w14:paraId="1DC46C2B" w14:textId="77777777" w:rsidR="000C0E80" w:rsidRPr="00901A48" w:rsidRDefault="000C0E80" w:rsidP="00ED54F5">
            <w:pPr>
              <w:pStyle w:val="TableText1"/>
              <w:rPr>
                <w:b/>
                <w:bCs/>
                <w:color w:val="FFFFFF" w:themeColor="background1"/>
              </w:rPr>
            </w:pPr>
            <w:r w:rsidRPr="00901A48">
              <w:t>Anne Arundel Medical Center</w:t>
            </w:r>
          </w:p>
        </w:tc>
      </w:tr>
      <w:tr w:rsidR="000C0E80" w14:paraId="6A2456ED" w14:textId="77777777" w:rsidTr="00ED54F5">
        <w:trPr>
          <w:cantSplit/>
        </w:trPr>
        <w:tc>
          <w:tcPr>
            <w:tcW w:w="9350" w:type="dxa"/>
            <w:shd w:val="clear" w:color="auto" w:fill="auto"/>
          </w:tcPr>
          <w:p w14:paraId="400A6729" w14:textId="77777777" w:rsidR="000C0E80" w:rsidRPr="00901A48" w:rsidRDefault="000C0E80" w:rsidP="00ED54F5">
            <w:pPr>
              <w:pStyle w:val="TableText1"/>
            </w:pPr>
            <w:r w:rsidRPr="00901A48">
              <w:t>Carroll Hospital</w:t>
            </w:r>
          </w:p>
        </w:tc>
      </w:tr>
      <w:tr w:rsidR="000C0E80" w14:paraId="7EB58AEC" w14:textId="77777777" w:rsidTr="00ED54F5">
        <w:trPr>
          <w:cantSplit/>
        </w:trPr>
        <w:tc>
          <w:tcPr>
            <w:tcW w:w="9350" w:type="dxa"/>
            <w:shd w:val="clear" w:color="auto" w:fill="auto"/>
          </w:tcPr>
          <w:p w14:paraId="0F27A36F" w14:textId="0AD41C53" w:rsidR="00EF63AB" w:rsidRPr="00EF63AB" w:rsidRDefault="000C0E80" w:rsidP="00EF63AB">
            <w:pPr>
              <w:pStyle w:val="TableText1"/>
            </w:pPr>
            <w:r w:rsidRPr="00901A48">
              <w:t>Grace Medical Center</w:t>
            </w:r>
          </w:p>
        </w:tc>
      </w:tr>
      <w:tr w:rsidR="001D0CF7" w14:paraId="348B4E42" w14:textId="77777777" w:rsidTr="00ED54F5">
        <w:trPr>
          <w:cantSplit/>
        </w:trPr>
        <w:tc>
          <w:tcPr>
            <w:tcW w:w="9350" w:type="dxa"/>
            <w:shd w:val="clear" w:color="auto" w:fill="auto"/>
          </w:tcPr>
          <w:p w14:paraId="6A056E1B" w14:textId="77777777" w:rsidR="001D0CF7" w:rsidRDefault="001D0CF7" w:rsidP="00ED54F5">
            <w:pPr>
              <w:pStyle w:val="TableText1"/>
            </w:pPr>
            <w:r w:rsidRPr="00901A48">
              <w:lastRenderedPageBreak/>
              <w:t>MedStar Franklin Square Medical Center</w:t>
            </w:r>
          </w:p>
          <w:p w14:paraId="58A106B6" w14:textId="5FCA2BF6" w:rsidR="00EF63AB" w:rsidRPr="00EF63AB" w:rsidRDefault="00EF63AB" w:rsidP="00EF63AB"/>
        </w:tc>
      </w:tr>
      <w:tr w:rsidR="000C0E80" w14:paraId="34A45308" w14:textId="77777777" w:rsidTr="00ED54F5">
        <w:trPr>
          <w:cantSplit/>
        </w:trPr>
        <w:tc>
          <w:tcPr>
            <w:tcW w:w="9350" w:type="dxa"/>
            <w:shd w:val="clear" w:color="auto" w:fill="auto"/>
          </w:tcPr>
          <w:p w14:paraId="7A47EEE2" w14:textId="77777777" w:rsidR="000C0E80" w:rsidRPr="00901A48" w:rsidRDefault="000C0E80" w:rsidP="00ED54F5">
            <w:pPr>
              <w:pStyle w:val="TableText1"/>
              <w:rPr>
                <w:b/>
                <w:bCs/>
                <w:color w:val="FFFFFF" w:themeColor="background1"/>
              </w:rPr>
            </w:pPr>
            <w:r w:rsidRPr="00901A48">
              <w:t>Mercy Medical Center</w:t>
            </w:r>
          </w:p>
        </w:tc>
      </w:tr>
      <w:tr w:rsidR="000C0E80" w14:paraId="4F12D782" w14:textId="77777777" w:rsidTr="00ED54F5">
        <w:trPr>
          <w:cantSplit/>
        </w:trPr>
        <w:tc>
          <w:tcPr>
            <w:tcW w:w="9350" w:type="dxa"/>
            <w:shd w:val="clear" w:color="auto" w:fill="auto"/>
          </w:tcPr>
          <w:p w14:paraId="08055176" w14:textId="4A7C37AC" w:rsidR="000C0E80" w:rsidRPr="00901A48" w:rsidRDefault="00D954FD" w:rsidP="00ED54F5">
            <w:pPr>
              <w:pStyle w:val="TableText1"/>
              <w:rPr>
                <w:b/>
                <w:bCs/>
                <w:color w:val="FFFFFF" w:themeColor="background1"/>
              </w:rPr>
            </w:pPr>
            <w:r>
              <w:t>Saint Agnes Hospital</w:t>
            </w:r>
            <w:bookmarkStart w:id="19" w:name="_GoBack"/>
            <w:bookmarkEnd w:id="19"/>
          </w:p>
        </w:tc>
      </w:tr>
      <w:tr w:rsidR="000C0E80" w14:paraId="2D50670D" w14:textId="77777777" w:rsidTr="00ED54F5">
        <w:trPr>
          <w:cantSplit/>
        </w:trPr>
        <w:tc>
          <w:tcPr>
            <w:tcW w:w="9350" w:type="dxa"/>
            <w:shd w:val="clear" w:color="auto" w:fill="auto"/>
          </w:tcPr>
          <w:p w14:paraId="20E2868C" w14:textId="77777777" w:rsidR="000C0E80" w:rsidRPr="00901A48" w:rsidRDefault="000C0E80" w:rsidP="00ED54F5">
            <w:pPr>
              <w:pStyle w:val="TableText1"/>
              <w:rPr>
                <w:b/>
                <w:bCs/>
                <w:color w:val="FFFFFF" w:themeColor="background1"/>
              </w:rPr>
            </w:pPr>
            <w:r w:rsidRPr="00901A48">
              <w:t>Sinai Hospital Baltimore</w:t>
            </w:r>
          </w:p>
        </w:tc>
      </w:tr>
      <w:tr w:rsidR="000C0E80" w14:paraId="42FB3526" w14:textId="77777777" w:rsidTr="00ED54F5">
        <w:trPr>
          <w:cantSplit/>
        </w:trPr>
        <w:tc>
          <w:tcPr>
            <w:tcW w:w="9350" w:type="dxa"/>
            <w:shd w:val="clear" w:color="auto" w:fill="auto"/>
          </w:tcPr>
          <w:p w14:paraId="23AD1B40" w14:textId="77777777" w:rsidR="000C0E80" w:rsidRPr="00901A48" w:rsidRDefault="000C0E80" w:rsidP="00ED54F5">
            <w:pPr>
              <w:pStyle w:val="TableText1"/>
              <w:rPr>
                <w:b/>
                <w:bCs/>
                <w:color w:val="FFFFFF" w:themeColor="background1"/>
              </w:rPr>
            </w:pPr>
            <w:r w:rsidRPr="00901A48">
              <w:t>University of Maryland Upper Chesapeake Medical Center</w:t>
            </w:r>
          </w:p>
        </w:tc>
      </w:tr>
    </w:tbl>
    <w:p w14:paraId="44165CB3" w14:textId="77777777" w:rsidR="00CA72C5" w:rsidRPr="00505C38" w:rsidRDefault="00CA72C5" w:rsidP="00CA72C5">
      <w:pPr>
        <w:pStyle w:val="BodyText"/>
        <w:sectPr w:rsidR="00CA72C5" w:rsidRPr="00505C38" w:rsidSect="00ED54F5">
          <w:footerReference w:type="default" r:id="rId16"/>
          <w:pgSz w:w="12240" w:h="15840" w:code="1"/>
          <w:pgMar w:top="1440" w:right="1440" w:bottom="1440" w:left="1440" w:header="432" w:footer="432" w:gutter="0"/>
          <w:pgNumType w:start="1"/>
          <w:cols w:space="720"/>
          <w:docGrid w:linePitch="360"/>
        </w:sectPr>
      </w:pPr>
    </w:p>
    <w:p w14:paraId="28EF2335" w14:textId="77777777" w:rsidR="00CA72C5" w:rsidRPr="00505C38" w:rsidRDefault="00CA72C5" w:rsidP="00CA72C5">
      <w:pPr>
        <w:pStyle w:val="Heading1"/>
        <w:rPr>
          <w:rFonts w:ascii="Times New Roman" w:hAnsi="Times New Roman" w:cs="Times New Roman"/>
        </w:rPr>
      </w:pPr>
      <w:r w:rsidRPr="00505C38">
        <w:rPr>
          <w:rFonts w:ascii="Times New Roman" w:hAnsi="Times New Roman" w:cs="Times New Roman"/>
        </w:rPr>
        <w:lastRenderedPageBreak/>
        <w:t xml:space="preserve">Appendix </w:t>
      </w:r>
      <w:r>
        <w:rPr>
          <w:rFonts w:ascii="Times New Roman" w:hAnsi="Times New Roman" w:cs="Times New Roman"/>
        </w:rPr>
        <w:t>C</w:t>
      </w:r>
      <w:r w:rsidRPr="00505C38">
        <w:rPr>
          <w:rFonts w:ascii="Times New Roman" w:hAnsi="Times New Roman" w:cs="Times New Roman"/>
        </w:rPr>
        <w:t>:  Participant Feedback Summary</w:t>
      </w:r>
    </w:p>
    <w:p w14:paraId="79267C78" w14:textId="77777777" w:rsidR="00CA72C5" w:rsidRPr="00505C38" w:rsidRDefault="00CA72C5" w:rsidP="00CA72C5">
      <w:pPr>
        <w:pStyle w:val="BodyText"/>
      </w:pPr>
    </w:p>
    <w:tbl>
      <w:tblPr>
        <w:tblStyle w:val="TableGrid"/>
        <w:tblW w:w="0" w:type="auto"/>
        <w:jc w:val="center"/>
        <w:tblLook w:val="04A0" w:firstRow="1" w:lastRow="0" w:firstColumn="1" w:lastColumn="0" w:noHBand="0" w:noVBand="1"/>
      </w:tblPr>
      <w:tblGrid>
        <w:gridCol w:w="7915"/>
        <w:gridCol w:w="1435"/>
      </w:tblGrid>
      <w:tr w:rsidR="00CA72C5" w14:paraId="1F32BB72" w14:textId="77777777" w:rsidTr="00ED54F5">
        <w:trPr>
          <w:jc w:val="center"/>
        </w:trPr>
        <w:tc>
          <w:tcPr>
            <w:tcW w:w="7915" w:type="dxa"/>
            <w:tcBorders>
              <w:top w:val="single" w:sz="12" w:space="0" w:color="000080"/>
              <w:bottom w:val="single" w:sz="4" w:space="0" w:color="auto"/>
              <w:right w:val="single" w:sz="12" w:space="0" w:color="FFFFFF" w:themeColor="background1"/>
            </w:tcBorders>
            <w:shd w:val="clear" w:color="auto" w:fill="000080"/>
            <w:vAlign w:val="center"/>
          </w:tcPr>
          <w:p w14:paraId="54820E17" w14:textId="77777777" w:rsidR="00CA72C5" w:rsidRDefault="00CA72C5" w:rsidP="00ED54F5">
            <w:pPr>
              <w:pStyle w:val="BodyText"/>
              <w:jc w:val="center"/>
              <w:rPr>
                <w:rFonts w:ascii="Arial" w:hAnsi="Arial"/>
                <w:b/>
                <w:sz w:val="20"/>
              </w:rPr>
            </w:pPr>
            <w:r>
              <w:rPr>
                <w:rFonts w:ascii="Arial" w:hAnsi="Arial"/>
                <w:b/>
                <w:sz w:val="20"/>
              </w:rPr>
              <w:t>Participant Feedback Form</w:t>
            </w:r>
          </w:p>
          <w:p w14:paraId="1C6363FF" w14:textId="77777777" w:rsidR="00CA72C5" w:rsidRDefault="00CA72C5" w:rsidP="00ED54F5">
            <w:pPr>
              <w:pStyle w:val="BodyText"/>
              <w:jc w:val="center"/>
              <w:rPr>
                <w:color w:val="000000"/>
                <w:sz w:val="23"/>
                <w:szCs w:val="23"/>
              </w:rPr>
            </w:pPr>
            <w:r>
              <w:rPr>
                <w:rFonts w:ascii="Arial" w:hAnsi="Arial"/>
                <w:b/>
                <w:sz w:val="20"/>
              </w:rPr>
              <w:t>Assessment Question</w:t>
            </w:r>
          </w:p>
        </w:tc>
        <w:tc>
          <w:tcPr>
            <w:tcW w:w="1435" w:type="dxa"/>
            <w:tcBorders>
              <w:top w:val="single" w:sz="12" w:space="0" w:color="000080"/>
              <w:left w:val="single" w:sz="12" w:space="0" w:color="FFFFFF" w:themeColor="background1"/>
              <w:bottom w:val="single" w:sz="4" w:space="0" w:color="auto"/>
            </w:tcBorders>
            <w:shd w:val="clear" w:color="auto" w:fill="000080"/>
          </w:tcPr>
          <w:p w14:paraId="2BFFE6BC" w14:textId="77777777" w:rsidR="00CA72C5" w:rsidRDefault="00CA72C5" w:rsidP="00ED54F5">
            <w:pPr>
              <w:pStyle w:val="BodyText"/>
              <w:jc w:val="center"/>
              <w:rPr>
                <w:rFonts w:ascii="Arial" w:hAnsi="Arial"/>
                <w:b/>
                <w:sz w:val="20"/>
              </w:rPr>
            </w:pPr>
            <w:r>
              <w:rPr>
                <w:rFonts w:ascii="Arial" w:hAnsi="Arial"/>
                <w:b/>
                <w:sz w:val="20"/>
              </w:rPr>
              <w:t>Average Rating</w:t>
            </w:r>
          </w:p>
          <w:p w14:paraId="13437D83" w14:textId="77777777" w:rsidR="00CA72C5" w:rsidRDefault="00CA72C5" w:rsidP="00ED54F5">
            <w:pPr>
              <w:pStyle w:val="BodyText"/>
              <w:jc w:val="center"/>
              <w:rPr>
                <w:color w:val="000000"/>
                <w:sz w:val="23"/>
                <w:szCs w:val="23"/>
              </w:rPr>
            </w:pPr>
            <w:r>
              <w:rPr>
                <w:rFonts w:ascii="Arial" w:hAnsi="Arial"/>
                <w:b/>
                <w:sz w:val="20"/>
              </w:rPr>
              <w:t>(5 highest to 1 lowest)</w:t>
            </w:r>
          </w:p>
        </w:tc>
      </w:tr>
      <w:tr w:rsidR="00CA72C5" w14:paraId="173C42FD" w14:textId="77777777" w:rsidTr="00ED54F5">
        <w:trPr>
          <w:jc w:val="center"/>
        </w:trPr>
        <w:tc>
          <w:tcPr>
            <w:tcW w:w="7915" w:type="dxa"/>
          </w:tcPr>
          <w:p w14:paraId="784DC85F" w14:textId="77777777" w:rsidR="00CA72C5" w:rsidRPr="00241350" w:rsidRDefault="00CA72C5" w:rsidP="00ED54F5">
            <w:pPr>
              <w:pStyle w:val="BodyText"/>
              <w:rPr>
                <w:b/>
                <w:bCs/>
                <w:color w:val="000000"/>
              </w:rPr>
            </w:pPr>
            <w:r w:rsidRPr="00241350">
              <w:rPr>
                <w:color w:val="000000"/>
              </w:rPr>
              <w:t>The exercise was well structured and organized.</w:t>
            </w:r>
          </w:p>
        </w:tc>
        <w:tc>
          <w:tcPr>
            <w:tcW w:w="1435" w:type="dxa"/>
          </w:tcPr>
          <w:p w14:paraId="5B0CDB0C" w14:textId="77777777" w:rsidR="00CA72C5" w:rsidRPr="00F375E6" w:rsidRDefault="00CA72C5" w:rsidP="00ED54F5">
            <w:pPr>
              <w:pStyle w:val="BodyText"/>
              <w:jc w:val="center"/>
              <w:rPr>
                <w:color w:val="000000"/>
                <w:highlight w:val="cyan"/>
              </w:rPr>
            </w:pPr>
          </w:p>
        </w:tc>
      </w:tr>
      <w:tr w:rsidR="00CA72C5" w14:paraId="6FCCC2FA" w14:textId="77777777" w:rsidTr="00ED54F5">
        <w:trPr>
          <w:jc w:val="center"/>
        </w:trPr>
        <w:tc>
          <w:tcPr>
            <w:tcW w:w="7915" w:type="dxa"/>
          </w:tcPr>
          <w:p w14:paraId="7DE29F66" w14:textId="77777777" w:rsidR="00CA72C5" w:rsidRPr="00241350" w:rsidRDefault="00CA72C5" w:rsidP="00ED54F5">
            <w:pPr>
              <w:pStyle w:val="BodyText"/>
              <w:rPr>
                <w:b/>
                <w:bCs/>
                <w:color w:val="000000"/>
              </w:rPr>
            </w:pPr>
            <w:r w:rsidRPr="00241350">
              <w:rPr>
                <w:color w:val="000000"/>
              </w:rPr>
              <w:t>The exercise scenario was plausible and realistic.</w:t>
            </w:r>
          </w:p>
        </w:tc>
        <w:tc>
          <w:tcPr>
            <w:tcW w:w="1435" w:type="dxa"/>
          </w:tcPr>
          <w:p w14:paraId="7A0A14CC" w14:textId="77777777" w:rsidR="00CA72C5" w:rsidRPr="00F375E6" w:rsidRDefault="00CA72C5" w:rsidP="00ED54F5">
            <w:pPr>
              <w:pStyle w:val="BodyText"/>
              <w:jc w:val="center"/>
              <w:rPr>
                <w:color w:val="000000"/>
                <w:highlight w:val="cyan"/>
              </w:rPr>
            </w:pPr>
          </w:p>
        </w:tc>
      </w:tr>
      <w:tr w:rsidR="00CA72C5" w14:paraId="0BEC609D" w14:textId="77777777" w:rsidTr="00ED54F5">
        <w:trPr>
          <w:jc w:val="center"/>
        </w:trPr>
        <w:tc>
          <w:tcPr>
            <w:tcW w:w="7915" w:type="dxa"/>
          </w:tcPr>
          <w:p w14:paraId="1D60EE2E" w14:textId="77777777" w:rsidR="00CA72C5" w:rsidRPr="00241350" w:rsidRDefault="00CA72C5" w:rsidP="00ED54F5">
            <w:pPr>
              <w:pStyle w:val="BodyText"/>
              <w:rPr>
                <w:b/>
                <w:bCs/>
                <w:color w:val="000000"/>
              </w:rPr>
            </w:pPr>
            <w:r w:rsidRPr="00241350">
              <w:rPr>
                <w:color w:val="000000"/>
              </w:rPr>
              <w:t>The exercise moved at an appropriate pace.</w:t>
            </w:r>
          </w:p>
        </w:tc>
        <w:tc>
          <w:tcPr>
            <w:tcW w:w="1435" w:type="dxa"/>
          </w:tcPr>
          <w:p w14:paraId="2A9E09D8" w14:textId="77777777" w:rsidR="00CA72C5" w:rsidRPr="00F375E6" w:rsidRDefault="00CA72C5" w:rsidP="00ED54F5">
            <w:pPr>
              <w:pStyle w:val="BodyText"/>
              <w:jc w:val="center"/>
              <w:rPr>
                <w:color w:val="000000"/>
                <w:highlight w:val="cyan"/>
              </w:rPr>
            </w:pPr>
          </w:p>
        </w:tc>
      </w:tr>
      <w:tr w:rsidR="00CA72C5" w14:paraId="60A2687B" w14:textId="77777777" w:rsidTr="00ED54F5">
        <w:trPr>
          <w:jc w:val="center"/>
        </w:trPr>
        <w:tc>
          <w:tcPr>
            <w:tcW w:w="7915" w:type="dxa"/>
          </w:tcPr>
          <w:p w14:paraId="064322E8" w14:textId="77777777" w:rsidR="00CA72C5" w:rsidRPr="00241350" w:rsidRDefault="00CA72C5" w:rsidP="00ED54F5">
            <w:pPr>
              <w:pStyle w:val="BodyText"/>
              <w:rPr>
                <w:b/>
                <w:bCs/>
                <w:color w:val="000000"/>
              </w:rPr>
            </w:pPr>
            <w:r w:rsidRPr="00241350">
              <w:rPr>
                <w:color w:val="000000"/>
              </w:rPr>
              <w:t>Participants were actively involved in the exercise.</w:t>
            </w:r>
          </w:p>
        </w:tc>
        <w:tc>
          <w:tcPr>
            <w:tcW w:w="1435" w:type="dxa"/>
          </w:tcPr>
          <w:p w14:paraId="589ED6C7" w14:textId="77777777" w:rsidR="00CA72C5" w:rsidRPr="00F375E6" w:rsidRDefault="00CA72C5" w:rsidP="00ED54F5">
            <w:pPr>
              <w:pStyle w:val="BodyText"/>
              <w:jc w:val="center"/>
              <w:rPr>
                <w:color w:val="000000"/>
                <w:highlight w:val="cyan"/>
              </w:rPr>
            </w:pPr>
          </w:p>
        </w:tc>
      </w:tr>
      <w:tr w:rsidR="00CA72C5" w14:paraId="65BAF9CD" w14:textId="77777777" w:rsidTr="00ED54F5">
        <w:trPr>
          <w:jc w:val="center"/>
        </w:trPr>
        <w:tc>
          <w:tcPr>
            <w:tcW w:w="7915" w:type="dxa"/>
          </w:tcPr>
          <w:p w14:paraId="518F2EDE" w14:textId="77777777" w:rsidR="00CA72C5" w:rsidRPr="00241350" w:rsidRDefault="00CA72C5" w:rsidP="00ED54F5">
            <w:pPr>
              <w:pStyle w:val="BodyText"/>
              <w:rPr>
                <w:color w:val="000000"/>
              </w:rPr>
            </w:pPr>
            <w:r w:rsidRPr="00241350">
              <w:rPr>
                <w:color w:val="000000"/>
              </w:rPr>
              <w:t>Participation in the exercise was appropriate for someone in my position with my level of experience/training.</w:t>
            </w:r>
          </w:p>
        </w:tc>
        <w:tc>
          <w:tcPr>
            <w:tcW w:w="1435" w:type="dxa"/>
          </w:tcPr>
          <w:p w14:paraId="7D05E1F9" w14:textId="77777777" w:rsidR="00CA72C5" w:rsidRPr="00F375E6" w:rsidRDefault="00CA72C5" w:rsidP="00ED54F5">
            <w:pPr>
              <w:pStyle w:val="BodyText"/>
              <w:jc w:val="center"/>
              <w:rPr>
                <w:color w:val="000000"/>
                <w:highlight w:val="cyan"/>
              </w:rPr>
            </w:pPr>
          </w:p>
        </w:tc>
      </w:tr>
      <w:tr w:rsidR="00CA72C5" w14:paraId="165955F4" w14:textId="77777777" w:rsidTr="00ED54F5">
        <w:trPr>
          <w:jc w:val="center"/>
        </w:trPr>
        <w:tc>
          <w:tcPr>
            <w:tcW w:w="7915" w:type="dxa"/>
          </w:tcPr>
          <w:p w14:paraId="510E207D" w14:textId="77777777" w:rsidR="00CA72C5" w:rsidRPr="00241350" w:rsidRDefault="00CA72C5" w:rsidP="00ED54F5">
            <w:pPr>
              <w:pStyle w:val="BodyText"/>
              <w:rPr>
                <w:color w:val="000000"/>
              </w:rPr>
            </w:pPr>
            <w:r w:rsidRPr="00241350">
              <w:rPr>
                <w:color w:val="000000"/>
              </w:rPr>
              <w:t>The exercise increased my understanding about and familiarity with the capabilities and resources of other participating organizations.</w:t>
            </w:r>
          </w:p>
        </w:tc>
        <w:tc>
          <w:tcPr>
            <w:tcW w:w="1435" w:type="dxa"/>
          </w:tcPr>
          <w:p w14:paraId="26012E48" w14:textId="77777777" w:rsidR="00CA72C5" w:rsidRPr="00F375E6" w:rsidRDefault="00CA72C5" w:rsidP="00ED54F5">
            <w:pPr>
              <w:pStyle w:val="BodyText"/>
              <w:jc w:val="center"/>
              <w:rPr>
                <w:color w:val="000000"/>
                <w:highlight w:val="cyan"/>
              </w:rPr>
            </w:pPr>
          </w:p>
        </w:tc>
      </w:tr>
      <w:tr w:rsidR="00CA72C5" w14:paraId="034F4AB6" w14:textId="77777777" w:rsidTr="00ED54F5">
        <w:trPr>
          <w:jc w:val="center"/>
        </w:trPr>
        <w:tc>
          <w:tcPr>
            <w:tcW w:w="7915" w:type="dxa"/>
          </w:tcPr>
          <w:p w14:paraId="7C43244A" w14:textId="77777777" w:rsidR="00CA72C5" w:rsidRPr="00241350" w:rsidRDefault="00CA72C5" w:rsidP="00ED54F5">
            <w:pPr>
              <w:pStyle w:val="BodyText"/>
              <w:rPr>
                <w:color w:val="000000"/>
              </w:rPr>
            </w:pPr>
            <w:r w:rsidRPr="00241350">
              <w:rPr>
                <w:color w:val="000000"/>
              </w:rPr>
              <w:t>My agency/jurisdiction is better prepared to deal successfully with the scenario that was exercised.</w:t>
            </w:r>
          </w:p>
        </w:tc>
        <w:tc>
          <w:tcPr>
            <w:tcW w:w="1435" w:type="dxa"/>
          </w:tcPr>
          <w:p w14:paraId="36D422FE" w14:textId="77777777" w:rsidR="00CA72C5" w:rsidRPr="00F375E6" w:rsidRDefault="00CA72C5" w:rsidP="00ED54F5">
            <w:pPr>
              <w:pStyle w:val="BodyText"/>
              <w:jc w:val="center"/>
              <w:rPr>
                <w:color w:val="000000"/>
                <w:highlight w:val="cyan"/>
              </w:rPr>
            </w:pPr>
          </w:p>
        </w:tc>
      </w:tr>
    </w:tbl>
    <w:p w14:paraId="13F1D2D4" w14:textId="77777777" w:rsidR="00CA72C5" w:rsidRPr="00505C38" w:rsidRDefault="00CA72C5" w:rsidP="00CA72C5">
      <w:pPr>
        <w:pStyle w:val="BodyText"/>
        <w:rPr>
          <w:color w:val="000000"/>
          <w:sz w:val="23"/>
          <w:szCs w:val="23"/>
        </w:rPr>
      </w:pPr>
    </w:p>
    <w:p w14:paraId="3F31D706" w14:textId="77777777" w:rsidR="00CA72C5" w:rsidRPr="00505C38" w:rsidRDefault="00CA72C5" w:rsidP="00CA72C5">
      <w:pPr>
        <w:pStyle w:val="BodyText"/>
        <w:rPr>
          <w:color w:val="000000"/>
          <w:sz w:val="23"/>
          <w:szCs w:val="23"/>
        </w:rPr>
        <w:sectPr w:rsidR="00CA72C5" w:rsidRPr="00505C38" w:rsidSect="00ED54F5">
          <w:footerReference w:type="default" r:id="rId17"/>
          <w:pgSz w:w="12240" w:h="15840" w:code="1"/>
          <w:pgMar w:top="1440" w:right="1440" w:bottom="1440" w:left="1440" w:header="432" w:footer="432" w:gutter="0"/>
          <w:pgNumType w:start="1"/>
          <w:cols w:space="720"/>
          <w:docGrid w:linePitch="360"/>
        </w:sectPr>
      </w:pPr>
    </w:p>
    <w:p w14:paraId="7612E103" w14:textId="77777777" w:rsidR="00CA72C5" w:rsidRPr="00505C38" w:rsidRDefault="00CA72C5" w:rsidP="00CA72C5">
      <w:pPr>
        <w:pStyle w:val="Heading1"/>
        <w:rPr>
          <w:rFonts w:ascii="Times New Roman" w:hAnsi="Times New Roman" w:cs="Times New Roman"/>
        </w:rPr>
      </w:pPr>
      <w:r w:rsidRPr="00505C38">
        <w:rPr>
          <w:rFonts w:ascii="Times New Roman" w:hAnsi="Times New Roman" w:cs="Times New Roman"/>
        </w:rPr>
        <w:lastRenderedPageBreak/>
        <w:tab/>
      </w:r>
      <w:r w:rsidRPr="00334EBF">
        <w:rPr>
          <w:rFonts w:ascii="Times New Roman" w:hAnsi="Times New Roman" w:cs="Times New Roman"/>
        </w:rPr>
        <w:t xml:space="preserve">Appendix </w:t>
      </w:r>
      <w:r>
        <w:rPr>
          <w:rFonts w:ascii="Times New Roman" w:hAnsi="Times New Roman" w:cs="Times New Roman"/>
        </w:rPr>
        <w:t>D</w:t>
      </w:r>
      <w:r w:rsidRPr="00334EBF">
        <w:rPr>
          <w:rFonts w:ascii="Times New Roman" w:hAnsi="Times New Roman" w:cs="Times New Roman"/>
        </w:rPr>
        <w:t xml:space="preserve">:  </w:t>
      </w:r>
      <w:r>
        <w:rPr>
          <w:rFonts w:ascii="Times New Roman" w:hAnsi="Times New Roman" w:cs="Times New Roman"/>
        </w:rPr>
        <w:t>Exercise S</w:t>
      </w:r>
      <w:r w:rsidRPr="00334EBF">
        <w:rPr>
          <w:rFonts w:ascii="Times New Roman" w:hAnsi="Times New Roman" w:cs="Times New Roman"/>
        </w:rPr>
        <w:t>ummary</w:t>
      </w:r>
    </w:p>
    <w:p w14:paraId="4D4F1624" w14:textId="77777777" w:rsidR="00CA72C5" w:rsidRPr="00505C38" w:rsidRDefault="00CA72C5" w:rsidP="00CA72C5">
      <w:pPr>
        <w:pStyle w:val="Default"/>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696"/>
        <w:gridCol w:w="6975"/>
      </w:tblGrid>
      <w:tr w:rsidR="00CA72C5" w:rsidRPr="00505C38" w14:paraId="4EA1AD4C" w14:textId="77777777" w:rsidTr="000C0E80">
        <w:trPr>
          <w:trHeight w:val="859"/>
          <w:tblHeader/>
        </w:trPr>
        <w:tc>
          <w:tcPr>
            <w:tcW w:w="1571" w:type="dxa"/>
            <w:tcBorders>
              <w:top w:val="single" w:sz="4" w:space="0" w:color="000080"/>
              <w:left w:val="single" w:sz="4" w:space="0" w:color="000080"/>
              <w:bottom w:val="single" w:sz="4" w:space="0" w:color="FFFFFF"/>
              <w:right w:val="single" w:sz="4" w:space="0" w:color="FFFFFF"/>
            </w:tcBorders>
            <w:shd w:val="clear" w:color="auto" w:fill="000080"/>
            <w:vAlign w:val="center"/>
          </w:tcPr>
          <w:p w14:paraId="6E114C33" w14:textId="77777777" w:rsidR="00CA72C5" w:rsidRPr="005425D8" w:rsidRDefault="00CA72C5" w:rsidP="00ED54F5">
            <w:pPr>
              <w:jc w:val="center"/>
              <w:rPr>
                <w:rFonts w:ascii="Arial" w:hAnsi="Arial" w:cs="Arial"/>
                <w:b/>
                <w:color w:val="FFFFFF"/>
                <w:sz w:val="20"/>
                <w:szCs w:val="20"/>
              </w:rPr>
            </w:pPr>
            <w:r w:rsidRPr="005425D8">
              <w:rPr>
                <w:rFonts w:ascii="Arial" w:hAnsi="Arial" w:cs="Arial"/>
                <w:b/>
                <w:color w:val="FFFFFF"/>
                <w:sz w:val="20"/>
                <w:szCs w:val="20"/>
              </w:rPr>
              <w:t>Date</w:t>
            </w:r>
          </w:p>
        </w:tc>
        <w:tc>
          <w:tcPr>
            <w:tcW w:w="696" w:type="dxa"/>
            <w:tcBorders>
              <w:top w:val="single" w:sz="4" w:space="0" w:color="000080"/>
              <w:left w:val="single" w:sz="4" w:space="0" w:color="FFFFFF"/>
              <w:bottom w:val="single" w:sz="4" w:space="0" w:color="FFFFFF"/>
              <w:right w:val="single" w:sz="4" w:space="0" w:color="FFFFFF"/>
            </w:tcBorders>
            <w:shd w:val="clear" w:color="auto" w:fill="000080"/>
            <w:vAlign w:val="center"/>
          </w:tcPr>
          <w:p w14:paraId="28A53AAA" w14:textId="77777777" w:rsidR="00CA72C5" w:rsidRPr="005425D8" w:rsidRDefault="00CA72C5" w:rsidP="00ED54F5">
            <w:pPr>
              <w:jc w:val="center"/>
              <w:rPr>
                <w:rFonts w:ascii="Arial" w:hAnsi="Arial" w:cs="Arial"/>
                <w:b/>
                <w:color w:val="FFFFFF"/>
                <w:sz w:val="20"/>
                <w:szCs w:val="20"/>
              </w:rPr>
            </w:pPr>
            <w:r w:rsidRPr="005425D8">
              <w:rPr>
                <w:rFonts w:ascii="Arial" w:hAnsi="Arial" w:cs="Arial"/>
                <w:b/>
                <w:color w:val="FFFFFF"/>
                <w:sz w:val="20"/>
                <w:szCs w:val="20"/>
              </w:rPr>
              <w:t>Time</w:t>
            </w:r>
          </w:p>
        </w:tc>
        <w:tc>
          <w:tcPr>
            <w:tcW w:w="6975" w:type="dxa"/>
            <w:tcBorders>
              <w:top w:val="single" w:sz="4" w:space="0" w:color="000080"/>
              <w:left w:val="single" w:sz="4" w:space="0" w:color="FFFFFF"/>
              <w:bottom w:val="single" w:sz="4" w:space="0" w:color="FFFFFF"/>
              <w:right w:val="single" w:sz="4" w:space="0" w:color="000080"/>
            </w:tcBorders>
            <w:shd w:val="clear" w:color="auto" w:fill="000080"/>
            <w:vAlign w:val="center"/>
          </w:tcPr>
          <w:p w14:paraId="65C8423B" w14:textId="77777777" w:rsidR="00CA72C5" w:rsidRPr="005425D8" w:rsidRDefault="00CA72C5" w:rsidP="00ED54F5">
            <w:pPr>
              <w:jc w:val="center"/>
              <w:rPr>
                <w:rFonts w:ascii="Arial" w:hAnsi="Arial" w:cs="Arial"/>
                <w:b/>
                <w:color w:val="FFFFFF"/>
                <w:sz w:val="20"/>
                <w:szCs w:val="20"/>
              </w:rPr>
            </w:pPr>
            <w:r>
              <w:rPr>
                <w:rFonts w:ascii="Arial" w:hAnsi="Arial" w:cs="Arial"/>
                <w:b/>
                <w:color w:val="FFFFFF"/>
                <w:sz w:val="20"/>
                <w:szCs w:val="20"/>
              </w:rPr>
              <w:t xml:space="preserve">Summarized </w:t>
            </w:r>
            <w:r w:rsidRPr="005425D8">
              <w:rPr>
                <w:rFonts w:ascii="Arial" w:hAnsi="Arial" w:cs="Arial"/>
                <w:b/>
                <w:color w:val="FFFFFF"/>
                <w:sz w:val="20"/>
                <w:szCs w:val="20"/>
              </w:rPr>
              <w:t>Exercise Actions</w:t>
            </w:r>
          </w:p>
        </w:tc>
      </w:tr>
      <w:tr w:rsidR="000C0E80" w:rsidRPr="00505C38" w14:paraId="2CF103D0" w14:textId="77777777" w:rsidTr="000C0E80">
        <w:tc>
          <w:tcPr>
            <w:tcW w:w="1571" w:type="dxa"/>
            <w:tcBorders>
              <w:top w:val="single" w:sz="4" w:space="0" w:color="FFFFFF"/>
              <w:left w:val="single" w:sz="4" w:space="0" w:color="000080"/>
            </w:tcBorders>
            <w:shd w:val="clear" w:color="auto" w:fill="auto"/>
          </w:tcPr>
          <w:p w14:paraId="2B820A9C" w14:textId="38D4F7FD" w:rsidR="000C0E80" w:rsidRPr="00F375E6" w:rsidRDefault="000C0E80" w:rsidP="000C0E80">
            <w:pPr>
              <w:rPr>
                <w:rFonts w:ascii="Arial" w:hAnsi="Arial" w:cs="Arial"/>
                <w:sz w:val="20"/>
                <w:szCs w:val="20"/>
                <w:highlight w:val="cyan"/>
              </w:rPr>
            </w:pPr>
            <w:bookmarkStart w:id="20" w:name="_Hlk516656077"/>
            <w:r w:rsidRPr="000C0E80">
              <w:rPr>
                <w:rFonts w:ascii="Arial" w:hAnsi="Arial" w:cs="Arial"/>
                <w:sz w:val="20"/>
                <w:szCs w:val="20"/>
              </w:rPr>
              <w:t>Feb. 24, 2020</w:t>
            </w:r>
          </w:p>
        </w:tc>
        <w:tc>
          <w:tcPr>
            <w:tcW w:w="696" w:type="dxa"/>
            <w:tcBorders>
              <w:top w:val="single" w:sz="4" w:space="0" w:color="FFFFFF"/>
            </w:tcBorders>
            <w:shd w:val="clear" w:color="auto" w:fill="auto"/>
          </w:tcPr>
          <w:p w14:paraId="36DDDFE2" w14:textId="5D6C3D3D" w:rsidR="000C0E80" w:rsidRPr="00F375E6" w:rsidRDefault="000C0E80" w:rsidP="000C0E80">
            <w:pPr>
              <w:rPr>
                <w:rFonts w:ascii="Arial" w:hAnsi="Arial" w:cs="Arial"/>
                <w:sz w:val="20"/>
                <w:szCs w:val="20"/>
                <w:highlight w:val="cyan"/>
              </w:rPr>
            </w:pPr>
            <w:r w:rsidRPr="00B82C8B">
              <w:t>0845</w:t>
            </w:r>
          </w:p>
        </w:tc>
        <w:tc>
          <w:tcPr>
            <w:tcW w:w="6975" w:type="dxa"/>
            <w:tcBorders>
              <w:top w:val="single" w:sz="4" w:space="0" w:color="FFFFFF"/>
              <w:right w:val="single" w:sz="4" w:space="0" w:color="000080"/>
            </w:tcBorders>
            <w:shd w:val="clear" w:color="auto" w:fill="auto"/>
          </w:tcPr>
          <w:p w14:paraId="78E2B970" w14:textId="1C762AC0" w:rsidR="000C0E80" w:rsidRPr="00F375E6" w:rsidRDefault="000C0E80" w:rsidP="000C0E80">
            <w:pPr>
              <w:rPr>
                <w:rFonts w:ascii="Arial" w:hAnsi="Arial" w:cs="Arial"/>
                <w:sz w:val="20"/>
                <w:szCs w:val="20"/>
                <w:highlight w:val="cyan"/>
              </w:rPr>
            </w:pPr>
            <w:r w:rsidRPr="00B82C8B">
              <w:t>Registration and Networking</w:t>
            </w:r>
          </w:p>
        </w:tc>
      </w:tr>
      <w:bookmarkEnd w:id="20"/>
      <w:tr w:rsidR="000C0E80" w:rsidRPr="00505C38" w14:paraId="67F56878" w14:textId="77777777" w:rsidTr="000C0E80">
        <w:tc>
          <w:tcPr>
            <w:tcW w:w="1571" w:type="dxa"/>
            <w:tcBorders>
              <w:left w:val="single" w:sz="4" w:space="0" w:color="000080"/>
            </w:tcBorders>
            <w:shd w:val="clear" w:color="auto" w:fill="auto"/>
          </w:tcPr>
          <w:p w14:paraId="352BFB6F" w14:textId="5B22FFF3" w:rsidR="000C0E80" w:rsidRPr="00F375E6" w:rsidRDefault="000C0E80" w:rsidP="000C0E80">
            <w:pPr>
              <w:rPr>
                <w:rFonts w:ascii="Arial" w:hAnsi="Arial" w:cs="Arial"/>
                <w:sz w:val="20"/>
                <w:szCs w:val="20"/>
                <w:highlight w:val="cyan"/>
              </w:rPr>
            </w:pPr>
            <w:r w:rsidRPr="00A501F2">
              <w:rPr>
                <w:rFonts w:ascii="Arial" w:hAnsi="Arial" w:cs="Arial"/>
                <w:sz w:val="20"/>
                <w:szCs w:val="20"/>
              </w:rPr>
              <w:t>Feb. 24, 2020</w:t>
            </w:r>
          </w:p>
        </w:tc>
        <w:tc>
          <w:tcPr>
            <w:tcW w:w="696" w:type="dxa"/>
            <w:shd w:val="clear" w:color="auto" w:fill="auto"/>
          </w:tcPr>
          <w:p w14:paraId="7359A5FE" w14:textId="7C52B634" w:rsidR="000C0E80" w:rsidRPr="00F375E6" w:rsidRDefault="000C0E80" w:rsidP="000C0E80">
            <w:pPr>
              <w:rPr>
                <w:rFonts w:ascii="Arial" w:hAnsi="Arial" w:cs="Arial"/>
                <w:sz w:val="20"/>
                <w:szCs w:val="20"/>
                <w:highlight w:val="cyan"/>
              </w:rPr>
            </w:pPr>
            <w:r w:rsidRPr="00B82C8B">
              <w:t>0900</w:t>
            </w:r>
          </w:p>
        </w:tc>
        <w:tc>
          <w:tcPr>
            <w:tcW w:w="6975" w:type="dxa"/>
            <w:tcBorders>
              <w:right w:val="single" w:sz="4" w:space="0" w:color="000080"/>
            </w:tcBorders>
            <w:shd w:val="clear" w:color="auto" w:fill="auto"/>
          </w:tcPr>
          <w:p w14:paraId="5141E4DA" w14:textId="0C24DA69" w:rsidR="000C0E80" w:rsidRPr="00F375E6" w:rsidRDefault="000C0E80" w:rsidP="000C0E80">
            <w:pPr>
              <w:rPr>
                <w:rFonts w:ascii="Arial" w:hAnsi="Arial" w:cs="Arial"/>
                <w:sz w:val="20"/>
                <w:szCs w:val="20"/>
                <w:highlight w:val="cyan"/>
              </w:rPr>
            </w:pPr>
            <w:r w:rsidRPr="00B82C8B">
              <w:t>Welcome and Introductions</w:t>
            </w:r>
          </w:p>
        </w:tc>
      </w:tr>
      <w:tr w:rsidR="000C0E80" w:rsidRPr="00505C38" w14:paraId="0981EC36" w14:textId="77777777" w:rsidTr="000C0E80">
        <w:tc>
          <w:tcPr>
            <w:tcW w:w="1571" w:type="dxa"/>
            <w:tcBorders>
              <w:left w:val="single" w:sz="4" w:space="0" w:color="000080"/>
            </w:tcBorders>
            <w:shd w:val="clear" w:color="auto" w:fill="auto"/>
          </w:tcPr>
          <w:p w14:paraId="4CB5A54D" w14:textId="68C205FC" w:rsidR="000C0E80" w:rsidRPr="00F375E6" w:rsidRDefault="000C0E80" w:rsidP="000C0E80">
            <w:pPr>
              <w:rPr>
                <w:rFonts w:ascii="Arial" w:hAnsi="Arial" w:cs="Arial"/>
                <w:sz w:val="20"/>
                <w:szCs w:val="20"/>
                <w:highlight w:val="cyan"/>
              </w:rPr>
            </w:pPr>
            <w:r w:rsidRPr="00A501F2">
              <w:rPr>
                <w:rFonts w:ascii="Arial" w:hAnsi="Arial" w:cs="Arial"/>
                <w:sz w:val="20"/>
                <w:szCs w:val="20"/>
              </w:rPr>
              <w:t>Feb. 24, 2020</w:t>
            </w:r>
          </w:p>
        </w:tc>
        <w:tc>
          <w:tcPr>
            <w:tcW w:w="696" w:type="dxa"/>
            <w:shd w:val="clear" w:color="auto" w:fill="auto"/>
          </w:tcPr>
          <w:p w14:paraId="6F934F6A" w14:textId="7CDBA8CF" w:rsidR="000C0E80" w:rsidRPr="00F375E6" w:rsidRDefault="000C0E80" w:rsidP="000C0E80">
            <w:pPr>
              <w:rPr>
                <w:rFonts w:ascii="Arial" w:hAnsi="Arial" w:cs="Arial"/>
                <w:sz w:val="20"/>
                <w:szCs w:val="20"/>
                <w:highlight w:val="cyan"/>
              </w:rPr>
            </w:pPr>
            <w:r w:rsidRPr="00B82C8B">
              <w:t>0905</w:t>
            </w:r>
          </w:p>
        </w:tc>
        <w:tc>
          <w:tcPr>
            <w:tcW w:w="6975" w:type="dxa"/>
            <w:tcBorders>
              <w:right w:val="single" w:sz="4" w:space="0" w:color="000080"/>
            </w:tcBorders>
            <w:shd w:val="clear" w:color="auto" w:fill="auto"/>
          </w:tcPr>
          <w:p w14:paraId="015A8A8D" w14:textId="11E81605" w:rsidR="000C0E80" w:rsidRPr="00F375E6" w:rsidRDefault="000C0E80" w:rsidP="000C0E80">
            <w:pPr>
              <w:rPr>
                <w:rFonts w:ascii="Arial" w:hAnsi="Arial" w:cs="Arial"/>
                <w:sz w:val="20"/>
                <w:szCs w:val="20"/>
                <w:highlight w:val="cyan"/>
              </w:rPr>
            </w:pPr>
            <w:r w:rsidRPr="00B82C8B">
              <w:t>Exercise Overview</w:t>
            </w:r>
          </w:p>
        </w:tc>
      </w:tr>
      <w:tr w:rsidR="000C0E80" w:rsidRPr="00505C38" w14:paraId="24D4E255" w14:textId="77777777" w:rsidTr="000C0E80">
        <w:tc>
          <w:tcPr>
            <w:tcW w:w="1571" w:type="dxa"/>
            <w:tcBorders>
              <w:left w:val="single" w:sz="4" w:space="0" w:color="000080"/>
            </w:tcBorders>
            <w:shd w:val="clear" w:color="auto" w:fill="auto"/>
          </w:tcPr>
          <w:p w14:paraId="584F94CE" w14:textId="766C8649" w:rsidR="000C0E80" w:rsidRPr="00F375E6" w:rsidRDefault="000C0E80" w:rsidP="000C0E80">
            <w:pPr>
              <w:rPr>
                <w:rFonts w:ascii="Arial" w:hAnsi="Arial" w:cs="Arial"/>
                <w:sz w:val="20"/>
                <w:szCs w:val="20"/>
                <w:highlight w:val="cyan"/>
              </w:rPr>
            </w:pPr>
            <w:r w:rsidRPr="00A501F2">
              <w:rPr>
                <w:rFonts w:ascii="Arial" w:hAnsi="Arial" w:cs="Arial"/>
                <w:sz w:val="20"/>
                <w:szCs w:val="20"/>
              </w:rPr>
              <w:t>Feb. 24, 2020</w:t>
            </w:r>
          </w:p>
        </w:tc>
        <w:tc>
          <w:tcPr>
            <w:tcW w:w="696" w:type="dxa"/>
            <w:shd w:val="clear" w:color="auto" w:fill="auto"/>
          </w:tcPr>
          <w:p w14:paraId="000C893B" w14:textId="0FA18B5F" w:rsidR="000C0E80" w:rsidRPr="00F375E6" w:rsidRDefault="000C0E80" w:rsidP="000C0E80">
            <w:pPr>
              <w:rPr>
                <w:rFonts w:ascii="Arial" w:hAnsi="Arial" w:cs="Arial"/>
                <w:sz w:val="20"/>
                <w:szCs w:val="20"/>
                <w:highlight w:val="cyan"/>
              </w:rPr>
            </w:pPr>
            <w:r w:rsidRPr="00B82C8B">
              <w:t>0915</w:t>
            </w:r>
          </w:p>
        </w:tc>
        <w:tc>
          <w:tcPr>
            <w:tcW w:w="6975" w:type="dxa"/>
            <w:tcBorders>
              <w:right w:val="single" w:sz="4" w:space="0" w:color="000080"/>
            </w:tcBorders>
            <w:shd w:val="clear" w:color="auto" w:fill="auto"/>
          </w:tcPr>
          <w:p w14:paraId="7BF944E4" w14:textId="436C6EEA" w:rsidR="000C0E80" w:rsidRPr="00F375E6" w:rsidRDefault="000C0E80" w:rsidP="000C0E80">
            <w:pPr>
              <w:rPr>
                <w:rFonts w:ascii="Arial" w:hAnsi="Arial" w:cs="Arial"/>
                <w:sz w:val="20"/>
                <w:szCs w:val="20"/>
                <w:highlight w:val="cyan"/>
              </w:rPr>
            </w:pPr>
            <w:r w:rsidRPr="00B82C8B">
              <w:t>Startex - Module 1</w:t>
            </w:r>
          </w:p>
        </w:tc>
      </w:tr>
      <w:tr w:rsidR="000C0E80" w:rsidRPr="00505C38" w14:paraId="7C0CF5A5" w14:textId="77777777" w:rsidTr="000C0E80">
        <w:tc>
          <w:tcPr>
            <w:tcW w:w="1571" w:type="dxa"/>
            <w:tcBorders>
              <w:left w:val="single" w:sz="4" w:space="0" w:color="000080"/>
            </w:tcBorders>
            <w:shd w:val="clear" w:color="auto" w:fill="auto"/>
          </w:tcPr>
          <w:p w14:paraId="15FB8F9A" w14:textId="3C689462" w:rsidR="000C0E80" w:rsidRPr="00F375E6" w:rsidRDefault="000C0E80" w:rsidP="000C0E80">
            <w:pPr>
              <w:rPr>
                <w:rFonts w:ascii="Arial" w:hAnsi="Arial" w:cs="Arial"/>
                <w:sz w:val="20"/>
                <w:szCs w:val="20"/>
                <w:highlight w:val="cyan"/>
              </w:rPr>
            </w:pPr>
            <w:r w:rsidRPr="00A501F2">
              <w:rPr>
                <w:rFonts w:ascii="Arial" w:hAnsi="Arial" w:cs="Arial"/>
                <w:sz w:val="20"/>
                <w:szCs w:val="20"/>
              </w:rPr>
              <w:t>Feb. 24, 2020</w:t>
            </w:r>
          </w:p>
        </w:tc>
        <w:tc>
          <w:tcPr>
            <w:tcW w:w="696" w:type="dxa"/>
            <w:shd w:val="clear" w:color="auto" w:fill="auto"/>
          </w:tcPr>
          <w:p w14:paraId="6EC0CDAD" w14:textId="31E7D1B6" w:rsidR="000C0E80" w:rsidRPr="00F375E6" w:rsidRDefault="000C0E80" w:rsidP="000C0E80">
            <w:pPr>
              <w:rPr>
                <w:rFonts w:ascii="Arial" w:hAnsi="Arial" w:cs="Arial"/>
                <w:sz w:val="20"/>
                <w:szCs w:val="20"/>
                <w:highlight w:val="cyan"/>
              </w:rPr>
            </w:pPr>
            <w:r w:rsidRPr="00B82C8B">
              <w:t>1000</w:t>
            </w:r>
          </w:p>
        </w:tc>
        <w:tc>
          <w:tcPr>
            <w:tcW w:w="6975" w:type="dxa"/>
            <w:tcBorders>
              <w:right w:val="single" w:sz="4" w:space="0" w:color="000080"/>
            </w:tcBorders>
            <w:shd w:val="clear" w:color="auto" w:fill="auto"/>
          </w:tcPr>
          <w:p w14:paraId="759F51AB" w14:textId="256510A1" w:rsidR="000C0E80" w:rsidRPr="00F375E6" w:rsidRDefault="000C0E80" w:rsidP="000C0E80">
            <w:pPr>
              <w:rPr>
                <w:rFonts w:ascii="Arial" w:hAnsi="Arial" w:cs="Arial"/>
                <w:sz w:val="20"/>
                <w:szCs w:val="20"/>
                <w:highlight w:val="cyan"/>
              </w:rPr>
            </w:pPr>
            <w:r w:rsidRPr="00B82C8B">
              <w:t>Module 2</w:t>
            </w:r>
          </w:p>
        </w:tc>
      </w:tr>
      <w:tr w:rsidR="000C0E80" w:rsidRPr="00505C38" w14:paraId="064175F4" w14:textId="77777777" w:rsidTr="000C0E80">
        <w:tc>
          <w:tcPr>
            <w:tcW w:w="1571" w:type="dxa"/>
            <w:tcBorders>
              <w:left w:val="single" w:sz="4" w:space="0" w:color="000080"/>
            </w:tcBorders>
            <w:shd w:val="clear" w:color="auto" w:fill="auto"/>
          </w:tcPr>
          <w:p w14:paraId="1838A3C5" w14:textId="131142CE" w:rsidR="000C0E80" w:rsidRPr="00F375E6" w:rsidRDefault="000C0E80" w:rsidP="000C0E80">
            <w:pPr>
              <w:rPr>
                <w:rFonts w:ascii="Arial" w:hAnsi="Arial" w:cs="Arial"/>
                <w:sz w:val="20"/>
                <w:szCs w:val="20"/>
                <w:highlight w:val="cyan"/>
              </w:rPr>
            </w:pPr>
            <w:r w:rsidRPr="00A501F2">
              <w:rPr>
                <w:rFonts w:ascii="Arial" w:hAnsi="Arial" w:cs="Arial"/>
                <w:sz w:val="20"/>
                <w:szCs w:val="20"/>
              </w:rPr>
              <w:t>Feb. 24, 2020</w:t>
            </w:r>
          </w:p>
        </w:tc>
        <w:tc>
          <w:tcPr>
            <w:tcW w:w="696" w:type="dxa"/>
            <w:tcBorders>
              <w:bottom w:val="single" w:sz="4" w:space="0" w:color="000080"/>
            </w:tcBorders>
            <w:shd w:val="clear" w:color="auto" w:fill="auto"/>
          </w:tcPr>
          <w:p w14:paraId="4FEF748A" w14:textId="313BBE57" w:rsidR="000C0E80" w:rsidRPr="00F375E6" w:rsidRDefault="000C0E80" w:rsidP="000C0E80">
            <w:pPr>
              <w:rPr>
                <w:rFonts w:ascii="Arial" w:hAnsi="Arial" w:cs="Arial"/>
                <w:sz w:val="20"/>
                <w:szCs w:val="20"/>
                <w:highlight w:val="cyan"/>
              </w:rPr>
            </w:pPr>
            <w:r w:rsidRPr="00B82C8B">
              <w:t>1045</w:t>
            </w:r>
          </w:p>
        </w:tc>
        <w:tc>
          <w:tcPr>
            <w:tcW w:w="6975" w:type="dxa"/>
            <w:tcBorders>
              <w:bottom w:val="single" w:sz="4" w:space="0" w:color="000080"/>
              <w:right w:val="single" w:sz="4" w:space="0" w:color="000080"/>
            </w:tcBorders>
            <w:shd w:val="clear" w:color="auto" w:fill="auto"/>
          </w:tcPr>
          <w:p w14:paraId="30569FE9" w14:textId="5C01DEE1" w:rsidR="000C0E80" w:rsidRPr="00F375E6" w:rsidRDefault="000C0E80" w:rsidP="000C0E80">
            <w:pPr>
              <w:rPr>
                <w:rFonts w:ascii="Arial" w:hAnsi="Arial" w:cs="Arial"/>
                <w:sz w:val="20"/>
                <w:szCs w:val="20"/>
                <w:highlight w:val="cyan"/>
              </w:rPr>
            </w:pPr>
            <w:r w:rsidRPr="00B82C8B">
              <w:t>Break – 5 Minutes</w:t>
            </w:r>
          </w:p>
        </w:tc>
      </w:tr>
      <w:tr w:rsidR="000C0E80" w:rsidRPr="00505C38" w14:paraId="20832379" w14:textId="77777777" w:rsidTr="000C0E80">
        <w:tc>
          <w:tcPr>
            <w:tcW w:w="1571" w:type="dxa"/>
            <w:tcBorders>
              <w:left w:val="single" w:sz="4" w:space="0" w:color="000080"/>
            </w:tcBorders>
            <w:shd w:val="clear" w:color="auto" w:fill="auto"/>
          </w:tcPr>
          <w:p w14:paraId="737A23BD" w14:textId="183C8C17" w:rsidR="000C0E80" w:rsidRPr="00F375E6" w:rsidRDefault="000C0E80" w:rsidP="000C0E80">
            <w:pPr>
              <w:rPr>
                <w:rFonts w:ascii="Arial" w:hAnsi="Arial" w:cs="Arial"/>
                <w:sz w:val="20"/>
                <w:szCs w:val="20"/>
                <w:highlight w:val="cyan"/>
              </w:rPr>
            </w:pPr>
            <w:r w:rsidRPr="00A501F2">
              <w:rPr>
                <w:rFonts w:ascii="Arial" w:hAnsi="Arial" w:cs="Arial"/>
                <w:sz w:val="20"/>
                <w:szCs w:val="20"/>
              </w:rPr>
              <w:t>Feb. 24, 2020</w:t>
            </w:r>
          </w:p>
        </w:tc>
        <w:tc>
          <w:tcPr>
            <w:tcW w:w="696" w:type="dxa"/>
            <w:tcBorders>
              <w:bottom w:val="single" w:sz="4" w:space="0" w:color="000080"/>
            </w:tcBorders>
            <w:shd w:val="clear" w:color="auto" w:fill="auto"/>
          </w:tcPr>
          <w:p w14:paraId="2FB9F1BD" w14:textId="61F49D84" w:rsidR="000C0E80" w:rsidRPr="00B82C8B" w:rsidRDefault="000C0E80" w:rsidP="000C0E80">
            <w:r w:rsidRPr="00B82C8B">
              <w:t>1050</w:t>
            </w:r>
          </w:p>
        </w:tc>
        <w:tc>
          <w:tcPr>
            <w:tcW w:w="6975" w:type="dxa"/>
            <w:tcBorders>
              <w:bottom w:val="single" w:sz="4" w:space="0" w:color="000080"/>
              <w:right w:val="single" w:sz="4" w:space="0" w:color="000080"/>
            </w:tcBorders>
            <w:shd w:val="clear" w:color="auto" w:fill="auto"/>
          </w:tcPr>
          <w:p w14:paraId="0B7B9EAE" w14:textId="004BB284" w:rsidR="000C0E80" w:rsidRPr="00B82C8B" w:rsidRDefault="000C0E80" w:rsidP="000C0E80">
            <w:r w:rsidRPr="00B82C8B">
              <w:t>Module 3</w:t>
            </w:r>
          </w:p>
        </w:tc>
      </w:tr>
      <w:tr w:rsidR="000C0E80" w:rsidRPr="00505C38" w14:paraId="4E49EEFC" w14:textId="77777777" w:rsidTr="000C0E80">
        <w:tc>
          <w:tcPr>
            <w:tcW w:w="1571" w:type="dxa"/>
            <w:tcBorders>
              <w:left w:val="single" w:sz="4" w:space="0" w:color="000080"/>
            </w:tcBorders>
            <w:shd w:val="clear" w:color="auto" w:fill="auto"/>
          </w:tcPr>
          <w:p w14:paraId="4390F99B" w14:textId="65D70B1F" w:rsidR="000C0E80" w:rsidRPr="00F375E6" w:rsidRDefault="000C0E80" w:rsidP="000C0E80">
            <w:pPr>
              <w:rPr>
                <w:rFonts w:ascii="Arial" w:hAnsi="Arial" w:cs="Arial"/>
                <w:sz w:val="20"/>
                <w:szCs w:val="20"/>
                <w:highlight w:val="cyan"/>
              </w:rPr>
            </w:pPr>
            <w:r w:rsidRPr="00A501F2">
              <w:rPr>
                <w:rFonts w:ascii="Arial" w:hAnsi="Arial" w:cs="Arial"/>
                <w:sz w:val="20"/>
                <w:szCs w:val="20"/>
              </w:rPr>
              <w:t>Feb. 24, 2020</w:t>
            </w:r>
          </w:p>
        </w:tc>
        <w:tc>
          <w:tcPr>
            <w:tcW w:w="696" w:type="dxa"/>
            <w:tcBorders>
              <w:bottom w:val="single" w:sz="4" w:space="0" w:color="000080"/>
            </w:tcBorders>
            <w:shd w:val="clear" w:color="auto" w:fill="auto"/>
          </w:tcPr>
          <w:p w14:paraId="2BC47D4F" w14:textId="0562194F" w:rsidR="000C0E80" w:rsidRPr="00B82C8B" w:rsidRDefault="000C0E80" w:rsidP="000C0E80">
            <w:r w:rsidRPr="00B82C8B">
              <w:t>1135</w:t>
            </w:r>
          </w:p>
        </w:tc>
        <w:tc>
          <w:tcPr>
            <w:tcW w:w="6975" w:type="dxa"/>
            <w:tcBorders>
              <w:bottom w:val="single" w:sz="4" w:space="0" w:color="000080"/>
              <w:right w:val="single" w:sz="4" w:space="0" w:color="000080"/>
            </w:tcBorders>
            <w:shd w:val="clear" w:color="auto" w:fill="auto"/>
          </w:tcPr>
          <w:p w14:paraId="2C081CE9" w14:textId="1F71A46C" w:rsidR="000C0E80" w:rsidRPr="00B82C8B" w:rsidRDefault="000C0E80" w:rsidP="000C0E80">
            <w:r w:rsidRPr="00B82C8B">
              <w:t>Hotwash</w:t>
            </w:r>
          </w:p>
        </w:tc>
      </w:tr>
      <w:tr w:rsidR="000C0E80" w:rsidRPr="00505C38" w14:paraId="3E70D19B" w14:textId="77777777" w:rsidTr="000C0E80">
        <w:tc>
          <w:tcPr>
            <w:tcW w:w="1571" w:type="dxa"/>
            <w:tcBorders>
              <w:left w:val="single" w:sz="4" w:space="0" w:color="000080"/>
            </w:tcBorders>
            <w:shd w:val="clear" w:color="auto" w:fill="auto"/>
          </w:tcPr>
          <w:p w14:paraId="073D4145" w14:textId="05D28A05" w:rsidR="000C0E80" w:rsidRPr="00F375E6" w:rsidRDefault="000C0E80" w:rsidP="000C0E80">
            <w:pPr>
              <w:rPr>
                <w:rFonts w:ascii="Arial" w:hAnsi="Arial" w:cs="Arial"/>
                <w:sz w:val="20"/>
                <w:szCs w:val="20"/>
                <w:highlight w:val="cyan"/>
              </w:rPr>
            </w:pPr>
            <w:r w:rsidRPr="00A501F2">
              <w:rPr>
                <w:rFonts w:ascii="Arial" w:hAnsi="Arial" w:cs="Arial"/>
                <w:sz w:val="20"/>
                <w:szCs w:val="20"/>
              </w:rPr>
              <w:t>Feb. 24, 2020</w:t>
            </w:r>
          </w:p>
        </w:tc>
        <w:tc>
          <w:tcPr>
            <w:tcW w:w="696" w:type="dxa"/>
            <w:tcBorders>
              <w:bottom w:val="single" w:sz="4" w:space="0" w:color="000080"/>
            </w:tcBorders>
            <w:shd w:val="clear" w:color="auto" w:fill="auto"/>
          </w:tcPr>
          <w:p w14:paraId="53FDA931" w14:textId="0925FDC8" w:rsidR="000C0E80" w:rsidRPr="00B82C8B" w:rsidRDefault="000C0E80" w:rsidP="000C0E80">
            <w:r w:rsidRPr="00B82C8B">
              <w:t>1200</w:t>
            </w:r>
          </w:p>
        </w:tc>
        <w:tc>
          <w:tcPr>
            <w:tcW w:w="6975" w:type="dxa"/>
            <w:tcBorders>
              <w:bottom w:val="single" w:sz="4" w:space="0" w:color="000080"/>
              <w:right w:val="single" w:sz="4" w:space="0" w:color="000080"/>
            </w:tcBorders>
            <w:shd w:val="clear" w:color="auto" w:fill="auto"/>
          </w:tcPr>
          <w:p w14:paraId="45508E53" w14:textId="1185864D" w:rsidR="000C0E80" w:rsidRPr="00B82C8B" w:rsidRDefault="000C0E80" w:rsidP="000C0E80">
            <w:r w:rsidRPr="00B82C8B">
              <w:t>Endex</w:t>
            </w:r>
          </w:p>
        </w:tc>
      </w:tr>
    </w:tbl>
    <w:p w14:paraId="1856CFFC" w14:textId="77777777" w:rsidR="00CA72C5" w:rsidRPr="00505C38" w:rsidRDefault="00CA72C5" w:rsidP="00CA72C5">
      <w:pPr>
        <w:pStyle w:val="BodyText"/>
      </w:pPr>
    </w:p>
    <w:p w14:paraId="5575AED1" w14:textId="77777777" w:rsidR="00CA72C5" w:rsidRPr="005746E0" w:rsidRDefault="00CA72C5" w:rsidP="00CA72C5">
      <w:pPr>
        <w:tabs>
          <w:tab w:val="left" w:pos="3796"/>
        </w:tabs>
        <w:rPr>
          <w:b/>
          <w:bCs/>
          <w:i/>
          <w:iCs/>
        </w:rPr>
      </w:pPr>
      <w:r w:rsidRPr="005746E0">
        <w:rPr>
          <w:b/>
          <w:bCs/>
          <w:i/>
          <w:iCs/>
        </w:rPr>
        <w:t xml:space="preserve">Module 1 </w:t>
      </w:r>
    </w:p>
    <w:p w14:paraId="4E78DF76" w14:textId="77777777" w:rsidR="000C0E80" w:rsidRDefault="000C0E80" w:rsidP="000C0E80">
      <w:pPr>
        <w:pStyle w:val="Heading3"/>
      </w:pPr>
      <w:r>
        <w:t>February 24, 2020: 0915 EST</w:t>
      </w:r>
    </w:p>
    <w:p w14:paraId="0E21886A" w14:textId="77777777" w:rsidR="000C0E80" w:rsidRDefault="000C0E80" w:rsidP="000C0E80">
      <w:pPr>
        <w:pStyle w:val="BodyText"/>
      </w:pPr>
      <w:r>
        <w:t>One hundred-fifty</w:t>
      </w:r>
      <w:r w:rsidRPr="00042BA4">
        <w:t xml:space="preserve"> </w:t>
      </w:r>
      <w:r>
        <w:t>(</w:t>
      </w:r>
      <w:r w:rsidRPr="00042BA4">
        <w:t>150</w:t>
      </w:r>
      <w:r>
        <w:t>)</w:t>
      </w:r>
      <w:r w:rsidRPr="00042BA4">
        <w:t xml:space="preserve"> </w:t>
      </w:r>
      <w:r>
        <w:t>elementary</w:t>
      </w:r>
      <w:r w:rsidRPr="00042BA4">
        <w:t xml:space="preserve"> school students</w:t>
      </w:r>
      <w:r>
        <w:t xml:space="preserve">, accompanied by 30 adult chaperones, </w:t>
      </w:r>
      <w:r w:rsidRPr="00042BA4">
        <w:t xml:space="preserve">from Carroll County and Howard County Public Schools are in attendance of an interactive educational event at the Maryland Science Center.  </w:t>
      </w:r>
      <w:r>
        <w:t xml:space="preserve">Students in attendance to the event range in age from 6-8 years old and include some students with special functional and behavioral needs.  </w:t>
      </w:r>
    </w:p>
    <w:p w14:paraId="377AF61E" w14:textId="77777777" w:rsidR="000C0E80" w:rsidRDefault="000C0E80" w:rsidP="000C0E80">
      <w:pPr>
        <w:pStyle w:val="BodyText"/>
      </w:pPr>
      <w:r w:rsidRPr="00042BA4">
        <w:t>During their visit at the Maryland Science Center, a gas line feeding the building explodes causing structural damage and collapse.  As a result,</w:t>
      </w:r>
      <w:r>
        <w:t xml:space="preserve"> many students</w:t>
      </w:r>
      <w:r w:rsidRPr="00042BA4">
        <w:t xml:space="preserve"> are injured and in need of emergent medical care.</w:t>
      </w:r>
      <w:r>
        <w:t xml:space="preserve">  The exercise begins with the arrival of Fire and EMS.  </w:t>
      </w:r>
    </w:p>
    <w:p w14:paraId="0340ABCD" w14:textId="77777777" w:rsidR="000C0E80" w:rsidRPr="00746F00" w:rsidRDefault="000C0E80" w:rsidP="000C0E80">
      <w:pPr>
        <w:pStyle w:val="BodyText"/>
      </w:pPr>
      <w:r w:rsidRPr="00746F00">
        <w:t xml:space="preserve">The current weather is overcast, 34℉, with 10 mph winds blowing from the West.  </w:t>
      </w:r>
    </w:p>
    <w:p w14:paraId="630B9536" w14:textId="77777777" w:rsidR="000C0E80" w:rsidRDefault="000C0E80" w:rsidP="000C0E80">
      <w:pPr>
        <w:pStyle w:val="Heading2"/>
      </w:pPr>
      <w:r>
        <w:t>Key Issues</w:t>
      </w:r>
    </w:p>
    <w:p w14:paraId="4E682C3C" w14:textId="77777777" w:rsidR="000C0E80" w:rsidRPr="00746F00" w:rsidRDefault="000C0E80" w:rsidP="000C0E80">
      <w:pPr>
        <w:pStyle w:val="ListBullet"/>
      </w:pPr>
      <w:r w:rsidRPr="00746F00">
        <w:t xml:space="preserve">EMS triages the scene to find 75 students are unharmed but frightened.  Seventy-five (75) pediatric patients need medical attention and are triaged as follows: 20 Red, 30 Yellow, 20 Green, and 5 Black.  Ten (10) adult patients need medical attention and are triaged as follows: 2 Red, 3 Yellow, 4 Green, 1 Black.  </w:t>
      </w:r>
    </w:p>
    <w:p w14:paraId="0D75CEB2" w14:textId="77777777" w:rsidR="000C0E80" w:rsidRDefault="000C0E80" w:rsidP="000C0E80">
      <w:pPr>
        <w:pStyle w:val="ListBullet"/>
      </w:pPr>
      <w:r>
        <w:t xml:space="preserve">The event has no indication of harmful intent or terrorism.  </w:t>
      </w:r>
    </w:p>
    <w:p w14:paraId="7B872E6B" w14:textId="77777777" w:rsidR="000C0E80" w:rsidRDefault="000C0E80" w:rsidP="000C0E80">
      <w:pPr>
        <w:pStyle w:val="ListBullet"/>
      </w:pPr>
      <w:r>
        <w:t xml:space="preserve">Students and bystanders are making posts to social media.  Videos are being livestreamed of students who are critically injured.  </w:t>
      </w:r>
    </w:p>
    <w:p w14:paraId="0C0CC213" w14:textId="77777777" w:rsidR="000C0E80" w:rsidRDefault="000C0E80" w:rsidP="000C0E80">
      <w:pPr>
        <w:pStyle w:val="ListBullet"/>
      </w:pPr>
      <w:r>
        <w:t xml:space="preserve">Parents frantically begin calling schools to see if their child is injured.  </w:t>
      </w:r>
    </w:p>
    <w:p w14:paraId="1EC07194" w14:textId="77777777" w:rsidR="00F375E6" w:rsidRDefault="00F375E6">
      <w:pPr>
        <w:spacing w:after="160" w:line="259" w:lineRule="auto"/>
      </w:pPr>
      <w:r>
        <w:br w:type="page"/>
      </w:r>
    </w:p>
    <w:p w14:paraId="57D1F296" w14:textId="77777777" w:rsidR="00CA72C5" w:rsidRDefault="00CA72C5" w:rsidP="00CA72C5">
      <w:pPr>
        <w:tabs>
          <w:tab w:val="left" w:pos="3796"/>
        </w:tabs>
        <w:rPr>
          <w:b/>
          <w:bCs/>
          <w:i/>
          <w:iCs/>
        </w:rPr>
      </w:pPr>
    </w:p>
    <w:p w14:paraId="2C544AB2" w14:textId="77777777" w:rsidR="00CA72C5" w:rsidRPr="005746E0" w:rsidRDefault="00CA72C5" w:rsidP="00CA72C5">
      <w:pPr>
        <w:tabs>
          <w:tab w:val="left" w:pos="3796"/>
        </w:tabs>
        <w:rPr>
          <w:b/>
          <w:bCs/>
          <w:i/>
          <w:iCs/>
        </w:rPr>
      </w:pPr>
      <w:r w:rsidRPr="005746E0">
        <w:rPr>
          <w:b/>
          <w:bCs/>
          <w:i/>
          <w:iCs/>
        </w:rPr>
        <w:t>Module 2</w:t>
      </w:r>
    </w:p>
    <w:p w14:paraId="5E2AC2FF" w14:textId="77777777" w:rsidR="000C0E80" w:rsidRDefault="000C0E80" w:rsidP="000C0E80">
      <w:pPr>
        <w:pStyle w:val="Heading2"/>
      </w:pPr>
      <w:r>
        <w:t>Scenario</w:t>
      </w:r>
    </w:p>
    <w:p w14:paraId="2987AA8C" w14:textId="77777777" w:rsidR="000C0E80" w:rsidRDefault="000C0E80" w:rsidP="000C0E80">
      <w:pPr>
        <w:pStyle w:val="Heading3"/>
      </w:pPr>
      <w:r>
        <w:t>February 24, 2020: 1000 EST</w:t>
      </w:r>
    </w:p>
    <w:p w14:paraId="54A684A4" w14:textId="77777777" w:rsidR="000C0E80" w:rsidRDefault="000C0E80" w:rsidP="000C0E80">
      <w:pPr>
        <w:pStyle w:val="BodyText"/>
      </w:pPr>
      <w:r>
        <w:t xml:space="preserve">A large surge of pediatric patients have been transported to local hospitals causing an overwhelm to operational capability.  Parents and family members begin arriving at hospitals looking for their children.  </w:t>
      </w:r>
    </w:p>
    <w:p w14:paraId="133B61DF" w14:textId="77777777" w:rsidR="000C0E80" w:rsidRDefault="000C0E80" w:rsidP="000C0E80">
      <w:pPr>
        <w:pStyle w:val="BodyText"/>
      </w:pPr>
      <w:r>
        <w:t xml:space="preserve">Various news networks are reporting on the incident however, information is inaccurate, confusing, and devastating.  Social media posts of the incident continue and display disturbing images and videos from the scene.  </w:t>
      </w:r>
    </w:p>
    <w:p w14:paraId="682656C4" w14:textId="77777777" w:rsidR="000C0E80" w:rsidRDefault="000C0E80" w:rsidP="000C0E80">
      <w:pPr>
        <w:pStyle w:val="BodyText"/>
      </w:pPr>
      <w:r>
        <w:t xml:space="preserve">At the scene, Fire and EMS are lacking enough transport vehicles.  Media reporters are intrusive and hold a large presence.  Parents begin arriving at the scene, breaking through police lines and looking for their children.  There are also many people who have self-deployed to the scene asking to help.  </w:t>
      </w:r>
    </w:p>
    <w:p w14:paraId="21DB843B" w14:textId="77777777" w:rsidR="000C0E80" w:rsidRDefault="000C0E80" w:rsidP="000C0E80">
      <w:pPr>
        <w:pStyle w:val="Heading2"/>
      </w:pPr>
      <w:r>
        <w:t>Key Issues</w:t>
      </w:r>
    </w:p>
    <w:p w14:paraId="7D6C9BE7" w14:textId="77777777" w:rsidR="000C0E80" w:rsidRDefault="000C0E80" w:rsidP="000C0E80">
      <w:pPr>
        <w:pStyle w:val="ListBullet"/>
      </w:pPr>
      <w:r w:rsidRPr="00273D20">
        <w:t>Hospitals are quickly overwhelmed with the large flux</w:t>
      </w:r>
      <w:r>
        <w:t xml:space="preserve"> in pediatric patients.  </w:t>
      </w:r>
    </w:p>
    <w:p w14:paraId="4AA5F044" w14:textId="77777777" w:rsidR="000C0E80" w:rsidRPr="00ED1915" w:rsidRDefault="000C0E80" w:rsidP="000C0E80">
      <w:pPr>
        <w:pStyle w:val="ListBullet"/>
      </w:pPr>
      <w:r w:rsidRPr="00ED1915">
        <w:t xml:space="preserve">Parents begin arriving to the scene, breaking through police lines to look for their children.  </w:t>
      </w:r>
    </w:p>
    <w:p w14:paraId="5AFF4A93" w14:textId="77777777" w:rsidR="000C0E80" w:rsidRPr="00ED1915" w:rsidRDefault="000C0E80" w:rsidP="000C0E80">
      <w:pPr>
        <w:pStyle w:val="ListBullet"/>
      </w:pPr>
      <w:r w:rsidRPr="00ED1915">
        <w:t xml:space="preserve">Parents arrive at various hospitals looking for their children.  </w:t>
      </w:r>
    </w:p>
    <w:p w14:paraId="0EDCDC7F" w14:textId="77777777" w:rsidR="000C0E80" w:rsidRDefault="000C0E80" w:rsidP="000C0E80">
      <w:pPr>
        <w:pStyle w:val="ListBullet"/>
      </w:pPr>
      <w:r w:rsidRPr="00ED1915">
        <w:t xml:space="preserve">EMS needs more resources to transport patients to hospitals.  </w:t>
      </w:r>
    </w:p>
    <w:p w14:paraId="5B8B6D5A" w14:textId="3D722A36" w:rsidR="00CA72C5" w:rsidRDefault="000C0E80" w:rsidP="00EF63AB">
      <w:pPr>
        <w:pStyle w:val="ListBullet"/>
      </w:pPr>
      <w:r>
        <w:t xml:space="preserve">Citizens are self-deploying to the scene to help with the incident response.  </w:t>
      </w:r>
    </w:p>
    <w:p w14:paraId="007C2008" w14:textId="77777777" w:rsidR="000C0E80" w:rsidRDefault="000C0E80" w:rsidP="00CA72C5">
      <w:pPr>
        <w:tabs>
          <w:tab w:val="left" w:pos="3796"/>
        </w:tabs>
      </w:pPr>
    </w:p>
    <w:p w14:paraId="34E579F2" w14:textId="68A8A60A" w:rsidR="000C0E80" w:rsidRDefault="000C0E80" w:rsidP="000C0E80">
      <w:pPr>
        <w:tabs>
          <w:tab w:val="left" w:pos="3796"/>
        </w:tabs>
        <w:rPr>
          <w:b/>
          <w:bCs/>
          <w:i/>
          <w:iCs/>
        </w:rPr>
      </w:pPr>
      <w:r w:rsidRPr="005746E0">
        <w:rPr>
          <w:b/>
          <w:bCs/>
          <w:i/>
          <w:iCs/>
        </w:rPr>
        <w:t xml:space="preserve">Module </w:t>
      </w:r>
      <w:r>
        <w:rPr>
          <w:b/>
          <w:bCs/>
          <w:i/>
          <w:iCs/>
        </w:rPr>
        <w:t>3</w:t>
      </w:r>
    </w:p>
    <w:p w14:paraId="38B13EAF" w14:textId="77777777" w:rsidR="000C0E80" w:rsidRDefault="000C0E80" w:rsidP="000C0E80">
      <w:pPr>
        <w:pStyle w:val="Heading2"/>
      </w:pPr>
      <w:r>
        <w:t>Scenario</w:t>
      </w:r>
    </w:p>
    <w:p w14:paraId="02BE991E" w14:textId="3E542ED5" w:rsidR="000C0E80" w:rsidRDefault="000C0E80" w:rsidP="000C0E80">
      <w:pPr>
        <w:pStyle w:val="Heading3"/>
      </w:pPr>
      <w:r>
        <w:t>February 24, 2020: 1400 EST</w:t>
      </w:r>
      <w:r w:rsidR="007307E9">
        <w:t xml:space="preserve"> (Simulated)</w:t>
      </w:r>
    </w:p>
    <w:p w14:paraId="6504C9B2" w14:textId="77777777" w:rsidR="000C0E80" w:rsidRDefault="000C0E80" w:rsidP="000C0E80">
      <w:pPr>
        <w:pStyle w:val="BodyText"/>
      </w:pPr>
      <w:r w:rsidRPr="00311A67">
        <w:t xml:space="preserve">All patients have been transported to medical facilities for treatment.  Many pediatric patients at the hospitals have not been identified or reunified with their parents. </w:t>
      </w:r>
      <w:r>
        <w:t xml:space="preserve"> Since some pediatric patients have not been identified yet, CRISP has unclear descriptors of the patients which is posing as a challenge for reunification.  School staff have not been able to account for all students because some parents have taken their child directly from the scene. </w:t>
      </w:r>
    </w:p>
    <w:p w14:paraId="03BA9B8B" w14:textId="77777777" w:rsidR="000C0E80" w:rsidRPr="00311A67" w:rsidRDefault="000C0E80" w:rsidP="000C0E80">
      <w:pPr>
        <w:pStyle w:val="BodyText"/>
      </w:pPr>
      <w:r w:rsidRPr="00311A67">
        <w:t xml:space="preserve">Media is now at the local hospitals attempting to obtain updates on the status of the patients.  </w:t>
      </w:r>
      <w:r>
        <w:t xml:space="preserve">Due to the social media posts from the scene, images of children’s faces are now on the news.  Media is also reporting that two children were reunified with the wrong parents at a local hospital.  The public perception is shifting to losing faith in the medical community to properly reunify the children to their parents.  </w:t>
      </w:r>
    </w:p>
    <w:p w14:paraId="28EDE0DD" w14:textId="77777777" w:rsidR="000C0E80" w:rsidRPr="00311A67" w:rsidRDefault="000C0E80" w:rsidP="000C0E80">
      <w:pPr>
        <w:pStyle w:val="BodyText"/>
      </w:pPr>
      <w:r w:rsidRPr="00311A67">
        <w:lastRenderedPageBreak/>
        <w:t>The scene at the Maryland Science Center is completely shut down to include nearby roads.  Traffic is building up within the city as well as roads in and out of the city.  This poses a challenge for parents and family to arrive at local hospitals.  Staff who have been called-in to hospitals are having trouble reporting for work</w:t>
      </w:r>
      <w:r>
        <w:t xml:space="preserve"> due to traffic jams.  </w:t>
      </w:r>
    </w:p>
    <w:p w14:paraId="48D84F0F" w14:textId="77777777" w:rsidR="000C0E80" w:rsidRDefault="000C0E80" w:rsidP="000C0E80">
      <w:pPr>
        <w:pStyle w:val="Heading2"/>
      </w:pPr>
      <w:r>
        <w:t>Key Issues</w:t>
      </w:r>
    </w:p>
    <w:p w14:paraId="2D5DC4F2" w14:textId="77777777" w:rsidR="000C0E80" w:rsidRPr="00BF2DEA" w:rsidRDefault="000C0E80" w:rsidP="000C0E80">
      <w:pPr>
        <w:pStyle w:val="ListBullet"/>
      </w:pPr>
      <w:r w:rsidRPr="00BF2DEA">
        <w:t xml:space="preserve">All patients have been transported for treatment.  </w:t>
      </w:r>
    </w:p>
    <w:p w14:paraId="0159513C" w14:textId="77777777" w:rsidR="000C0E80" w:rsidRPr="00BF2DEA" w:rsidRDefault="000C0E80" w:rsidP="000C0E80">
      <w:pPr>
        <w:pStyle w:val="ListBullet"/>
      </w:pPr>
      <w:r w:rsidRPr="00BF2DEA">
        <w:t xml:space="preserve">Many pediatric patients have not been reunified with their parents.  Two have been reunified incorrectly.  </w:t>
      </w:r>
    </w:p>
    <w:p w14:paraId="5A8E0BB0" w14:textId="77777777" w:rsidR="000C0E80" w:rsidRPr="00C71005" w:rsidRDefault="000C0E80" w:rsidP="000C0E80">
      <w:pPr>
        <w:pStyle w:val="ListBullet"/>
      </w:pPr>
      <w:r w:rsidRPr="00C71005">
        <w:t xml:space="preserve">CRISP is missing names and has ambiguous descriptors of patients.  </w:t>
      </w:r>
    </w:p>
    <w:p w14:paraId="1663552E" w14:textId="77777777" w:rsidR="000C0E80" w:rsidRPr="00C71005" w:rsidRDefault="000C0E80" w:rsidP="000C0E80">
      <w:pPr>
        <w:pStyle w:val="ListBullet"/>
      </w:pPr>
      <w:r w:rsidRPr="00C71005">
        <w:t xml:space="preserve">Some students picked up by parents on scene with no account.  </w:t>
      </w:r>
    </w:p>
    <w:p w14:paraId="7BC77669" w14:textId="77777777" w:rsidR="000C0E80" w:rsidRDefault="000C0E80" w:rsidP="000C0E80">
      <w:pPr>
        <w:pStyle w:val="ListBullet"/>
      </w:pPr>
      <w:r w:rsidRPr="00C71005">
        <w:t xml:space="preserve">Media is now showing children’s faces without consent from social media posts.  </w:t>
      </w:r>
    </w:p>
    <w:p w14:paraId="47F0F5A5" w14:textId="0E00ABE0" w:rsidR="00ED54F5" w:rsidRDefault="000C0E80" w:rsidP="002F0E99">
      <w:pPr>
        <w:pStyle w:val="ListBullet"/>
        <w:numPr>
          <w:ilvl w:val="0"/>
          <w:numId w:val="0"/>
        </w:numPr>
        <w:ind w:left="720"/>
      </w:pPr>
      <w:r w:rsidRPr="00C71005">
        <w:t xml:space="preserve">Traffic is building up in Baltimore City.  Parents, family, and hospital staff are unable to access hospitals.  </w:t>
      </w:r>
      <w:r w:rsidRPr="00C71005">
        <w:rPr>
          <w:highlight w:val="yellow"/>
        </w:rPr>
        <w:t xml:space="preserve">  </w:t>
      </w:r>
    </w:p>
    <w:sectPr w:rsidR="00ED54F5" w:rsidSect="00ED54F5">
      <w:footerReference w:type="default" r:id="rId18"/>
      <w:pgSz w:w="12240" w:h="15840" w:code="1"/>
      <w:pgMar w:top="1440" w:right="1440" w:bottom="1440"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338B3" w14:textId="77777777" w:rsidR="005E67AE" w:rsidRDefault="005E67AE" w:rsidP="00BB6688">
      <w:r>
        <w:separator/>
      </w:r>
    </w:p>
  </w:endnote>
  <w:endnote w:type="continuationSeparator" w:id="0">
    <w:p w14:paraId="42F58949" w14:textId="77777777" w:rsidR="005E67AE" w:rsidRDefault="005E67AE" w:rsidP="00BB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7FEF1" w14:textId="4EAE26DE" w:rsidR="004840CF" w:rsidRDefault="004840CF" w:rsidP="00ED54F5">
    <w:pPr>
      <w:pStyle w:val="Header"/>
      <w:pBdr>
        <w:top w:val="single" w:sz="8" w:space="1" w:color="000080"/>
      </w:pBdr>
      <w:tabs>
        <w:tab w:val="center" w:pos="4680"/>
      </w:tabs>
      <w:rPr>
        <w:rStyle w:val="PageNumber"/>
      </w:rPr>
    </w:pPr>
    <w:r>
      <w:t>Exercise Overview</w:t>
    </w:r>
    <w:r w:rsidRPr="003536F2">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Pr>
        <w:rStyle w:val="PageNumber"/>
        <w:b w:val="0"/>
        <w:noProof/>
      </w:rPr>
      <w:t>2</w:t>
    </w:r>
    <w:r w:rsidRPr="003536F2">
      <w:rPr>
        <w:rStyle w:val="PageNumber"/>
        <w:b w:val="0"/>
      </w:rPr>
      <w:fldChar w:fldCharType="end"/>
    </w:r>
    <w:r w:rsidRPr="003536F2">
      <w:rPr>
        <w:rStyle w:val="PageNumber"/>
        <w:b w:val="0"/>
      </w:rPr>
      <w:tab/>
    </w:r>
    <w:r>
      <w:rPr>
        <w:szCs w:val="12"/>
      </w:rPr>
      <w:t>Pediatric Surge Tabletop Exercise</w:t>
    </w:r>
  </w:p>
  <w:p w14:paraId="356C4495" w14:textId="77777777" w:rsidR="004840CF" w:rsidRDefault="004840CF" w:rsidP="00ED54F5">
    <w:pPr>
      <w:pStyle w:val="Header"/>
      <w:pBdr>
        <w:top w:val="single" w:sz="8" w:space="1" w:color="000080"/>
      </w:pBdr>
      <w:jc w:val="center"/>
      <w:rPr>
        <w:sz w:val="18"/>
        <w:szCs w:val="18"/>
      </w:rPr>
    </w:pPr>
    <w:r>
      <w:rPr>
        <w:sz w:val="18"/>
        <w:szCs w:val="18"/>
      </w:rPr>
      <w:tab/>
    </w:r>
  </w:p>
  <w:p w14:paraId="158FEA96" w14:textId="77777777" w:rsidR="004840CF" w:rsidRPr="00F2059F" w:rsidRDefault="004840CF" w:rsidP="00ED54F5">
    <w:pPr>
      <w:pStyle w:val="Header"/>
      <w:pBdr>
        <w:top w:val="single" w:sz="8" w:space="1" w:color="000080"/>
      </w:pBdr>
      <w:jc w:val="center"/>
      <w:rPr>
        <w:b w:val="0"/>
        <w:smallCaps/>
        <w:sz w:val="18"/>
        <w:szCs w:val="18"/>
      </w:rPr>
    </w:pPr>
    <w:r>
      <w:rPr>
        <w:rFonts w:ascii="Verdana" w:eastAsia="Verdana" w:hAnsi="Verdana"/>
        <w:b w:val="0"/>
        <w:sz w:val="18"/>
      </w:rPr>
      <w:t>EXERCISE SENSITIVE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AA204" w14:textId="2CD8256A" w:rsidR="004840CF" w:rsidRDefault="004840CF" w:rsidP="00ED54F5">
    <w:pPr>
      <w:pStyle w:val="Header"/>
      <w:pBdr>
        <w:top w:val="single" w:sz="8" w:space="1" w:color="000080"/>
      </w:pBdr>
      <w:tabs>
        <w:tab w:val="center" w:pos="4680"/>
      </w:tabs>
      <w:rPr>
        <w:rStyle w:val="PageNumber"/>
      </w:rPr>
    </w:pPr>
    <w:r>
      <w:t>Executive Summary</w:t>
    </w:r>
    <w:r w:rsidRPr="003536F2">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Pr>
        <w:rStyle w:val="PageNumber"/>
        <w:b w:val="0"/>
        <w:noProof/>
      </w:rPr>
      <w:t>1</w:t>
    </w:r>
    <w:r w:rsidRPr="003536F2">
      <w:rPr>
        <w:rStyle w:val="PageNumber"/>
        <w:b w:val="0"/>
      </w:rPr>
      <w:fldChar w:fldCharType="end"/>
    </w:r>
    <w:r w:rsidRPr="003536F2">
      <w:rPr>
        <w:rStyle w:val="PageNumber"/>
        <w:b w:val="0"/>
      </w:rPr>
      <w:tab/>
    </w:r>
    <w:r>
      <w:rPr>
        <w:rStyle w:val="PageNumber"/>
      </w:rPr>
      <w:t>Pediatric Surge Tabletop Exercise</w:t>
    </w:r>
  </w:p>
  <w:p w14:paraId="05366CC4" w14:textId="77777777" w:rsidR="004840CF" w:rsidRDefault="004840CF" w:rsidP="00ED54F5">
    <w:pPr>
      <w:pStyle w:val="Header"/>
      <w:pBdr>
        <w:top w:val="single" w:sz="8" w:space="1" w:color="000080"/>
      </w:pBdr>
      <w:jc w:val="center"/>
      <w:rPr>
        <w:rFonts w:ascii="Verdana" w:eastAsia="Verdana" w:hAnsi="Verdana"/>
        <w:b w:val="0"/>
        <w:sz w:val="18"/>
      </w:rPr>
    </w:pPr>
  </w:p>
  <w:p w14:paraId="13F751AE" w14:textId="77777777" w:rsidR="004840CF" w:rsidRPr="005834B4" w:rsidRDefault="004840CF" w:rsidP="00ED54F5">
    <w:pPr>
      <w:pStyle w:val="Header"/>
      <w:pBdr>
        <w:top w:val="single" w:sz="8" w:space="1" w:color="000080"/>
      </w:pBdr>
      <w:jc w:val="center"/>
      <w:rPr>
        <w:rStyle w:val="PageNumber"/>
        <w:b w:val="0"/>
        <w:smallCaps/>
        <w:sz w:val="18"/>
        <w:szCs w:val="18"/>
      </w:rPr>
    </w:pPr>
    <w:bookmarkStart w:id="8" w:name="_Hlk8390120"/>
    <w:bookmarkStart w:id="9" w:name="_Hlk8390121"/>
    <w:r>
      <w:rPr>
        <w:rFonts w:ascii="Verdana" w:eastAsia="Verdana" w:hAnsi="Verdana"/>
        <w:b w:val="0"/>
        <w:sz w:val="18"/>
      </w:rPr>
      <w:t>EXERCISE SENSITIVE</w:t>
    </w:r>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A551D" w14:textId="723999FF" w:rsidR="004840CF" w:rsidRPr="003536F2" w:rsidRDefault="004840CF" w:rsidP="00ED54F5">
    <w:pPr>
      <w:pStyle w:val="Header"/>
      <w:pBdr>
        <w:top w:val="single" w:sz="8" w:space="1" w:color="000080"/>
      </w:pBdr>
      <w:tabs>
        <w:tab w:val="center" w:pos="4680"/>
      </w:tabs>
      <w:rPr>
        <w:rStyle w:val="PageNumber"/>
      </w:rPr>
    </w:pPr>
    <w:r>
      <w:t>Capability Analysis</w:t>
    </w:r>
    <w:r w:rsidRPr="003536F2">
      <w:rPr>
        <w:b w:val="0"/>
      </w:rPr>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Pr>
        <w:rStyle w:val="PageNumber"/>
        <w:b w:val="0"/>
        <w:noProof/>
      </w:rPr>
      <w:t>9</w:t>
    </w:r>
    <w:r w:rsidRPr="003536F2">
      <w:rPr>
        <w:rStyle w:val="PageNumber"/>
        <w:b w:val="0"/>
      </w:rPr>
      <w:fldChar w:fldCharType="end"/>
    </w:r>
    <w:r w:rsidRPr="003536F2">
      <w:rPr>
        <w:rStyle w:val="PageNumber"/>
        <w:b w:val="0"/>
      </w:rPr>
      <w:tab/>
    </w:r>
    <w:r>
      <w:rPr>
        <w:rStyle w:val="PageNumber"/>
      </w:rPr>
      <w:t>Pediatric Surge Tabletop Exercise</w:t>
    </w:r>
  </w:p>
  <w:p w14:paraId="74D03D1B" w14:textId="77777777" w:rsidR="004840CF" w:rsidRPr="005A60DA" w:rsidRDefault="004840CF" w:rsidP="00ED54F5">
    <w:pPr>
      <w:pStyle w:val="Header"/>
      <w:pBdr>
        <w:top w:val="single" w:sz="8" w:space="1" w:color="000080"/>
      </w:pBdr>
      <w:tabs>
        <w:tab w:val="center" w:pos="4680"/>
      </w:tabs>
      <w:rPr>
        <w:rStyle w:val="PageNumber"/>
        <w:b w:val="0"/>
        <w:smallCaps/>
        <w:sz w:val="18"/>
        <w:szCs w:val="18"/>
      </w:rPr>
    </w:pPr>
    <w:r>
      <w:rPr>
        <w:rStyle w:val="PageNumber"/>
      </w:rPr>
      <w:tab/>
    </w:r>
  </w:p>
  <w:p w14:paraId="73C53382" w14:textId="77777777" w:rsidR="004840CF" w:rsidRPr="00B04796" w:rsidRDefault="004840CF" w:rsidP="00ED54F5">
    <w:pPr>
      <w:pBdr>
        <w:top w:val="single" w:sz="8" w:space="1" w:color="000080"/>
      </w:pBdr>
      <w:tabs>
        <w:tab w:val="center" w:pos="4680"/>
        <w:tab w:val="right" w:pos="9360"/>
      </w:tabs>
      <w:jc w:val="center"/>
      <w:rPr>
        <w:rFonts w:ascii="Arial" w:hAnsi="Arial"/>
        <w:smallCaps/>
        <w:color w:val="000080"/>
        <w:sz w:val="18"/>
        <w:szCs w:val="18"/>
        <w:lang w:val="fr-FR"/>
      </w:rPr>
    </w:pPr>
    <w:r w:rsidRPr="00B04796">
      <w:rPr>
        <w:rFonts w:ascii="Verdana" w:eastAsia="Verdana" w:hAnsi="Verdana"/>
        <w:color w:val="000080"/>
        <w:sz w:val="18"/>
        <w:szCs w:val="20"/>
        <w:lang w:val="fr-FR"/>
      </w:rPr>
      <w:t>EXERCISE SENSITIVE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DFD5C" w14:textId="53514559" w:rsidR="004840CF" w:rsidRPr="003536F2" w:rsidRDefault="004840CF" w:rsidP="00ED54F5">
    <w:pPr>
      <w:pStyle w:val="Header"/>
      <w:pBdr>
        <w:top w:val="single" w:sz="8" w:space="1" w:color="000080"/>
      </w:pBdr>
      <w:tabs>
        <w:tab w:val="center" w:pos="4680"/>
      </w:tabs>
      <w:rPr>
        <w:rStyle w:val="PageNumber"/>
      </w:rPr>
    </w:pPr>
    <w:r>
      <w:t>C</w:t>
    </w:r>
    <w:r w:rsidR="00587B9B">
      <w:t>apability Analysis</w:t>
    </w:r>
    <w:r w:rsidRPr="003536F2">
      <w:rPr>
        <w:b w:val="0"/>
      </w:rPr>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Pr>
        <w:rStyle w:val="PageNumber"/>
        <w:b w:val="0"/>
        <w:noProof/>
      </w:rPr>
      <w:t>10</w:t>
    </w:r>
    <w:r w:rsidRPr="003536F2">
      <w:rPr>
        <w:rStyle w:val="PageNumber"/>
        <w:b w:val="0"/>
      </w:rPr>
      <w:fldChar w:fldCharType="end"/>
    </w:r>
    <w:r w:rsidRPr="003536F2">
      <w:rPr>
        <w:rStyle w:val="PageNumber"/>
        <w:b w:val="0"/>
      </w:rPr>
      <w:tab/>
    </w:r>
    <w:r>
      <w:rPr>
        <w:rStyle w:val="PageNumber"/>
      </w:rPr>
      <w:t>Pediatric Surge Tabletop Exercise</w:t>
    </w:r>
  </w:p>
  <w:p w14:paraId="2C3DA271" w14:textId="77777777" w:rsidR="004840CF" w:rsidRPr="005A60DA" w:rsidRDefault="004840CF" w:rsidP="00ED54F5">
    <w:pPr>
      <w:pStyle w:val="Header"/>
      <w:pBdr>
        <w:top w:val="single" w:sz="8" w:space="1" w:color="000080"/>
      </w:pBdr>
      <w:tabs>
        <w:tab w:val="center" w:pos="4680"/>
      </w:tabs>
      <w:rPr>
        <w:rStyle w:val="PageNumber"/>
        <w:b w:val="0"/>
        <w:smallCaps/>
        <w:sz w:val="18"/>
        <w:szCs w:val="18"/>
      </w:rPr>
    </w:pPr>
    <w:r>
      <w:rPr>
        <w:rStyle w:val="PageNumber"/>
      </w:rPr>
      <w:tab/>
    </w:r>
  </w:p>
  <w:p w14:paraId="538D91BB" w14:textId="77777777" w:rsidR="004840CF" w:rsidRPr="00B04796" w:rsidRDefault="004840CF" w:rsidP="00ED54F5">
    <w:pPr>
      <w:pBdr>
        <w:top w:val="single" w:sz="8" w:space="1" w:color="000080"/>
      </w:pBdr>
      <w:tabs>
        <w:tab w:val="center" w:pos="4680"/>
        <w:tab w:val="right" w:pos="9360"/>
      </w:tabs>
      <w:jc w:val="center"/>
      <w:rPr>
        <w:rFonts w:ascii="Arial" w:hAnsi="Arial"/>
        <w:smallCaps/>
        <w:color w:val="000080"/>
        <w:sz w:val="18"/>
        <w:szCs w:val="18"/>
        <w:lang w:val="fr-FR"/>
      </w:rPr>
    </w:pPr>
    <w:r w:rsidRPr="00B04796">
      <w:rPr>
        <w:rFonts w:ascii="Verdana" w:eastAsia="Verdana" w:hAnsi="Verdana"/>
        <w:color w:val="000080"/>
        <w:sz w:val="18"/>
        <w:szCs w:val="20"/>
        <w:lang w:val="fr-FR"/>
      </w:rPr>
      <w:t>EXERCISE SENSITIVE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54D25" w14:textId="16118B07" w:rsidR="004840CF" w:rsidRPr="003536F2" w:rsidRDefault="004840CF" w:rsidP="00ED54F5">
    <w:pPr>
      <w:pStyle w:val="Header"/>
      <w:pBdr>
        <w:top w:val="single" w:sz="8" w:space="1" w:color="000080"/>
      </w:pBdr>
      <w:tabs>
        <w:tab w:val="clear" w:pos="9360"/>
        <w:tab w:val="center" w:pos="6480"/>
        <w:tab w:val="right" w:pos="12960"/>
      </w:tabs>
      <w:rPr>
        <w:rStyle w:val="PageNumber"/>
      </w:rPr>
    </w:pPr>
    <w:r>
      <w:t>Appendix A:  Improvement Plan</w:t>
    </w:r>
    <w:r w:rsidRPr="003536F2">
      <w:rPr>
        <w:b w:val="0"/>
      </w:rPr>
      <w:tab/>
    </w:r>
    <w:r>
      <w:rPr>
        <w:b w:val="0"/>
      </w:rPr>
      <w:t>A-</w:t>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Pr>
        <w:rStyle w:val="PageNumber"/>
        <w:b w:val="0"/>
        <w:noProof/>
      </w:rPr>
      <w:t>5</w:t>
    </w:r>
    <w:r w:rsidRPr="003536F2">
      <w:rPr>
        <w:rStyle w:val="PageNumber"/>
        <w:b w:val="0"/>
      </w:rPr>
      <w:fldChar w:fldCharType="end"/>
    </w:r>
    <w:r w:rsidRPr="003536F2">
      <w:rPr>
        <w:rStyle w:val="PageNumber"/>
        <w:b w:val="0"/>
      </w:rPr>
      <w:tab/>
    </w:r>
    <w:r>
      <w:rPr>
        <w:rStyle w:val="PageNumber"/>
      </w:rPr>
      <w:t>Pediatric Surge Tabletop Exercise</w:t>
    </w:r>
  </w:p>
  <w:p w14:paraId="3ACD36B8" w14:textId="77777777" w:rsidR="004840CF" w:rsidRPr="005A60DA" w:rsidRDefault="004840CF" w:rsidP="00ED54F5">
    <w:pPr>
      <w:pStyle w:val="Header"/>
      <w:pBdr>
        <w:top w:val="single" w:sz="8" w:space="1" w:color="000080"/>
      </w:pBdr>
      <w:tabs>
        <w:tab w:val="center" w:pos="6480"/>
      </w:tabs>
      <w:rPr>
        <w:rStyle w:val="PageNumber"/>
        <w:b w:val="0"/>
        <w:smallCaps/>
        <w:sz w:val="18"/>
        <w:szCs w:val="18"/>
      </w:rPr>
    </w:pPr>
    <w:r>
      <w:rPr>
        <w:rStyle w:val="PageNumber"/>
      </w:rPr>
      <w:tab/>
    </w:r>
  </w:p>
  <w:p w14:paraId="6DB9061C" w14:textId="77777777" w:rsidR="004840CF" w:rsidRPr="00B04796" w:rsidRDefault="004840CF" w:rsidP="00ED54F5">
    <w:pPr>
      <w:pBdr>
        <w:top w:val="single" w:sz="8" w:space="1" w:color="000080"/>
      </w:pBdr>
      <w:tabs>
        <w:tab w:val="center" w:pos="4680"/>
        <w:tab w:val="right" w:pos="9360"/>
      </w:tabs>
      <w:jc w:val="center"/>
      <w:rPr>
        <w:rFonts w:ascii="Arial" w:hAnsi="Arial"/>
        <w:smallCaps/>
        <w:color w:val="000080"/>
        <w:sz w:val="18"/>
        <w:szCs w:val="18"/>
        <w:lang w:val="fr-FR"/>
      </w:rPr>
    </w:pPr>
    <w:r w:rsidRPr="00B04796">
      <w:rPr>
        <w:rFonts w:ascii="Verdana" w:eastAsia="Verdana" w:hAnsi="Verdana"/>
        <w:color w:val="000080"/>
        <w:sz w:val="18"/>
        <w:szCs w:val="20"/>
        <w:lang w:val="fr-FR"/>
      </w:rPr>
      <w:t>EXERCISE SENSITIVE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AE806" w14:textId="6CE56FC9" w:rsidR="004840CF" w:rsidRPr="003536F2" w:rsidRDefault="004840CF" w:rsidP="00ED54F5">
    <w:pPr>
      <w:pStyle w:val="Header"/>
      <w:pBdr>
        <w:top w:val="single" w:sz="8" w:space="1" w:color="000080"/>
      </w:pBdr>
      <w:tabs>
        <w:tab w:val="center" w:pos="4680"/>
        <w:tab w:val="center" w:pos="6480"/>
        <w:tab w:val="right" w:pos="12960"/>
      </w:tabs>
      <w:rPr>
        <w:rStyle w:val="PageNumber"/>
      </w:rPr>
    </w:pPr>
    <w:r>
      <w:t xml:space="preserve">Appendix B: Exercise/Event Participants </w:t>
    </w:r>
    <w:r w:rsidRPr="003536F2">
      <w:rPr>
        <w:b w:val="0"/>
      </w:rPr>
      <w:tab/>
    </w:r>
    <w:r>
      <w:rPr>
        <w:b w:val="0"/>
      </w:rPr>
      <w:t>B-</w:t>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Pr>
        <w:rStyle w:val="PageNumber"/>
        <w:b w:val="0"/>
        <w:noProof/>
      </w:rPr>
      <w:t>2</w:t>
    </w:r>
    <w:r w:rsidRPr="003536F2">
      <w:rPr>
        <w:rStyle w:val="PageNumber"/>
        <w:b w:val="0"/>
      </w:rPr>
      <w:fldChar w:fldCharType="end"/>
    </w:r>
    <w:r w:rsidRPr="003536F2">
      <w:rPr>
        <w:rStyle w:val="PageNumber"/>
        <w:b w:val="0"/>
      </w:rPr>
      <w:tab/>
    </w:r>
    <w:r w:rsidR="00EF63AB">
      <w:rPr>
        <w:rStyle w:val="PageNumber"/>
        <w:b w:val="0"/>
      </w:rPr>
      <w:t xml:space="preserve">                     </w:t>
    </w:r>
    <w:r>
      <w:rPr>
        <w:rStyle w:val="PageNumber"/>
      </w:rPr>
      <w:t>Pediatric Surge Tabletop Exercise</w:t>
    </w:r>
  </w:p>
  <w:p w14:paraId="4433EC98" w14:textId="77777777" w:rsidR="004840CF" w:rsidRPr="005A60DA" w:rsidRDefault="004840CF" w:rsidP="00ED54F5">
    <w:pPr>
      <w:pStyle w:val="Header"/>
      <w:pBdr>
        <w:top w:val="single" w:sz="8" w:space="1" w:color="000080"/>
      </w:pBdr>
      <w:tabs>
        <w:tab w:val="center" w:pos="4680"/>
        <w:tab w:val="center" w:pos="6480"/>
      </w:tabs>
      <w:rPr>
        <w:rStyle w:val="PageNumber"/>
        <w:b w:val="0"/>
        <w:smallCaps/>
        <w:sz w:val="18"/>
        <w:szCs w:val="18"/>
      </w:rPr>
    </w:pPr>
    <w:r>
      <w:rPr>
        <w:rStyle w:val="PageNumber"/>
      </w:rPr>
      <w:tab/>
    </w:r>
  </w:p>
  <w:p w14:paraId="170868D3" w14:textId="77777777" w:rsidR="004840CF" w:rsidRPr="00B04796" w:rsidRDefault="004840CF" w:rsidP="00ED54F5">
    <w:pPr>
      <w:pBdr>
        <w:top w:val="single" w:sz="8" w:space="1" w:color="000080"/>
      </w:pBdr>
      <w:tabs>
        <w:tab w:val="center" w:pos="4680"/>
        <w:tab w:val="right" w:pos="9360"/>
      </w:tabs>
      <w:jc w:val="center"/>
      <w:rPr>
        <w:rFonts w:ascii="Arial" w:hAnsi="Arial"/>
        <w:smallCaps/>
        <w:color w:val="000080"/>
        <w:sz w:val="18"/>
        <w:szCs w:val="18"/>
        <w:lang w:val="fr-FR"/>
      </w:rPr>
    </w:pPr>
    <w:r w:rsidRPr="00B04796">
      <w:rPr>
        <w:rFonts w:ascii="Verdana" w:eastAsia="Verdana" w:hAnsi="Verdana"/>
        <w:color w:val="000080"/>
        <w:sz w:val="18"/>
        <w:szCs w:val="20"/>
        <w:lang w:val="fr-FR"/>
      </w:rPr>
      <w:t>EXERCISE SENSITIV</w:t>
    </w:r>
    <w:r>
      <w:rPr>
        <w:rFonts w:ascii="Verdana" w:eastAsia="Verdana" w:hAnsi="Verdana"/>
        <w:color w:val="000080"/>
        <w:sz w:val="18"/>
        <w:szCs w:val="20"/>
        <w:lang w:val="fr-FR"/>
      </w:rPr>
      <w:t>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9A17C" w14:textId="1450EC40" w:rsidR="004840CF" w:rsidRPr="003536F2" w:rsidRDefault="004840CF" w:rsidP="00ED54F5">
    <w:pPr>
      <w:pStyle w:val="Header"/>
      <w:pBdr>
        <w:top w:val="single" w:sz="8" w:space="1" w:color="000080"/>
      </w:pBdr>
      <w:tabs>
        <w:tab w:val="center" w:pos="4680"/>
        <w:tab w:val="center" w:pos="6480"/>
        <w:tab w:val="right" w:pos="12960"/>
      </w:tabs>
      <w:rPr>
        <w:rStyle w:val="PageNumber"/>
      </w:rPr>
    </w:pPr>
    <w:r>
      <w:t xml:space="preserve">Appendix C: Participant Feedback Summary </w:t>
    </w:r>
    <w:r w:rsidRPr="003536F2">
      <w:rPr>
        <w:b w:val="0"/>
      </w:rPr>
      <w:tab/>
    </w:r>
    <w:r>
      <w:rPr>
        <w:b w:val="0"/>
      </w:rPr>
      <w:t>C-</w:t>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Pr>
        <w:rStyle w:val="PageNumber"/>
        <w:b w:val="0"/>
        <w:noProof/>
      </w:rPr>
      <w:t>1</w:t>
    </w:r>
    <w:r w:rsidRPr="003536F2">
      <w:rPr>
        <w:rStyle w:val="PageNumber"/>
        <w:b w:val="0"/>
      </w:rPr>
      <w:fldChar w:fldCharType="end"/>
    </w:r>
    <w:r w:rsidRPr="003536F2">
      <w:rPr>
        <w:rStyle w:val="PageNumber"/>
        <w:b w:val="0"/>
      </w:rPr>
      <w:tab/>
    </w:r>
    <w:r w:rsidR="00EF63AB">
      <w:rPr>
        <w:rStyle w:val="PageNumber"/>
        <w:b w:val="0"/>
      </w:rPr>
      <w:t xml:space="preserve">                     </w:t>
    </w:r>
    <w:r>
      <w:rPr>
        <w:szCs w:val="12"/>
      </w:rPr>
      <w:t>Pediatric Surge Tabletop Exercise</w:t>
    </w:r>
  </w:p>
  <w:p w14:paraId="3F34F4BA" w14:textId="77777777" w:rsidR="004840CF" w:rsidRPr="005A60DA" w:rsidRDefault="004840CF" w:rsidP="00ED54F5">
    <w:pPr>
      <w:pStyle w:val="Header"/>
      <w:pBdr>
        <w:top w:val="single" w:sz="8" w:space="1" w:color="000080"/>
      </w:pBdr>
      <w:tabs>
        <w:tab w:val="center" w:pos="4680"/>
        <w:tab w:val="center" w:pos="6480"/>
      </w:tabs>
      <w:rPr>
        <w:rStyle w:val="PageNumber"/>
        <w:b w:val="0"/>
        <w:smallCaps/>
        <w:sz w:val="18"/>
        <w:szCs w:val="18"/>
      </w:rPr>
    </w:pPr>
    <w:r>
      <w:rPr>
        <w:rStyle w:val="PageNumber"/>
      </w:rPr>
      <w:tab/>
    </w:r>
  </w:p>
  <w:p w14:paraId="6D9D65F3" w14:textId="77777777" w:rsidR="004840CF" w:rsidRPr="00B04796" w:rsidRDefault="004840CF" w:rsidP="00ED54F5">
    <w:pPr>
      <w:pBdr>
        <w:top w:val="single" w:sz="8" w:space="1" w:color="000080"/>
      </w:pBdr>
      <w:tabs>
        <w:tab w:val="center" w:pos="4680"/>
        <w:tab w:val="right" w:pos="9360"/>
      </w:tabs>
      <w:jc w:val="center"/>
      <w:rPr>
        <w:rFonts w:ascii="Arial" w:hAnsi="Arial"/>
        <w:smallCaps/>
        <w:color w:val="000080"/>
        <w:sz w:val="18"/>
        <w:szCs w:val="18"/>
        <w:lang w:val="fr-FR"/>
      </w:rPr>
    </w:pPr>
    <w:r w:rsidRPr="00B04796">
      <w:rPr>
        <w:rFonts w:ascii="Verdana" w:eastAsia="Verdana" w:hAnsi="Verdana"/>
        <w:color w:val="000080"/>
        <w:sz w:val="18"/>
        <w:szCs w:val="20"/>
        <w:lang w:val="fr-FR"/>
      </w:rPr>
      <w:t>EXERCISE SENSITIVE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DDCE4" w14:textId="4ED13BDA" w:rsidR="004840CF" w:rsidRDefault="004840CF" w:rsidP="00ED54F5">
    <w:pPr>
      <w:pStyle w:val="Header"/>
      <w:pBdr>
        <w:top w:val="single" w:sz="8" w:space="1" w:color="000080"/>
      </w:pBdr>
      <w:tabs>
        <w:tab w:val="center" w:pos="4680"/>
        <w:tab w:val="center" w:pos="6480"/>
        <w:tab w:val="right" w:pos="12960"/>
      </w:tabs>
      <w:rPr>
        <w:b w:val="0"/>
      </w:rPr>
    </w:pPr>
    <w:r>
      <w:t xml:space="preserve">Appendix </w:t>
    </w:r>
    <w:r w:rsidR="00587B9B">
      <w:t>D</w:t>
    </w:r>
    <w:r>
      <w:t xml:space="preserve">: </w:t>
    </w:r>
    <w:r w:rsidR="00587B9B">
      <w:t>Exercise Summary</w:t>
    </w:r>
    <w:r>
      <w:t xml:space="preserve"> </w:t>
    </w:r>
    <w:r w:rsidRPr="003536F2">
      <w:rPr>
        <w:b w:val="0"/>
      </w:rPr>
      <w:tab/>
    </w:r>
    <w:r>
      <w:rPr>
        <w:b w:val="0"/>
      </w:rPr>
      <w:tab/>
    </w:r>
    <w:r w:rsidR="002F0E99">
      <w:rPr>
        <w:b w:val="0"/>
      </w:rPr>
      <w:t xml:space="preserve">                        </w:t>
    </w:r>
    <w:r w:rsidR="002F0E99">
      <w:rPr>
        <w:rStyle w:val="PageNumber"/>
      </w:rPr>
      <w:t>Pediatric Surge Tabletop Exercise</w:t>
    </w:r>
  </w:p>
  <w:p w14:paraId="60BFDFA8" w14:textId="21CA0275" w:rsidR="004840CF" w:rsidRPr="003536F2" w:rsidRDefault="004840CF" w:rsidP="00ED54F5">
    <w:pPr>
      <w:pStyle w:val="Header"/>
      <w:pBdr>
        <w:top w:val="single" w:sz="8" w:space="1" w:color="000080"/>
      </w:pBdr>
      <w:tabs>
        <w:tab w:val="center" w:pos="4680"/>
        <w:tab w:val="center" w:pos="6480"/>
        <w:tab w:val="right" w:pos="12960"/>
      </w:tabs>
      <w:rPr>
        <w:rStyle w:val="PageNumber"/>
      </w:rPr>
    </w:pPr>
    <w:r>
      <w:rPr>
        <w:b w:val="0"/>
      </w:rPr>
      <w:tab/>
    </w:r>
    <w:r w:rsidR="00DD5ADB">
      <w:rPr>
        <w:b w:val="0"/>
      </w:rPr>
      <w:t>D</w:t>
    </w:r>
    <w:r>
      <w:rPr>
        <w:b w:val="0"/>
      </w:rPr>
      <w:t>-</w:t>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Pr>
        <w:rStyle w:val="PageNumber"/>
        <w:b w:val="0"/>
        <w:noProof/>
      </w:rPr>
      <w:t>1</w:t>
    </w:r>
    <w:r w:rsidRPr="003536F2">
      <w:rPr>
        <w:rStyle w:val="PageNumber"/>
        <w:b w:val="0"/>
      </w:rPr>
      <w:fldChar w:fldCharType="end"/>
    </w:r>
    <w:r>
      <w:rPr>
        <w:rStyle w:val="PageNumber"/>
        <w:b w:val="0"/>
      </w:rPr>
      <w:tab/>
    </w:r>
  </w:p>
  <w:p w14:paraId="3BF41F27" w14:textId="77777777" w:rsidR="004840CF" w:rsidRPr="005A60DA" w:rsidRDefault="004840CF" w:rsidP="00ED54F5">
    <w:pPr>
      <w:pStyle w:val="Header"/>
      <w:pBdr>
        <w:top w:val="single" w:sz="8" w:space="1" w:color="000080"/>
      </w:pBdr>
      <w:tabs>
        <w:tab w:val="center" w:pos="4680"/>
        <w:tab w:val="center" w:pos="6480"/>
      </w:tabs>
      <w:rPr>
        <w:rStyle w:val="PageNumber"/>
        <w:b w:val="0"/>
        <w:smallCaps/>
        <w:sz w:val="18"/>
        <w:szCs w:val="18"/>
      </w:rPr>
    </w:pPr>
    <w:r>
      <w:rPr>
        <w:rStyle w:val="PageNumber"/>
      </w:rPr>
      <w:tab/>
    </w:r>
    <w:r>
      <w:rPr>
        <w:rStyle w:val="PageNumber"/>
      </w:rPr>
      <w:tab/>
    </w:r>
  </w:p>
  <w:p w14:paraId="1F5BDCF5" w14:textId="77777777" w:rsidR="004840CF" w:rsidRPr="00B04796" w:rsidRDefault="004840CF" w:rsidP="00ED54F5">
    <w:pPr>
      <w:pBdr>
        <w:top w:val="single" w:sz="8" w:space="1" w:color="000080"/>
      </w:pBdr>
      <w:tabs>
        <w:tab w:val="center" w:pos="4680"/>
        <w:tab w:val="right" w:pos="9360"/>
      </w:tabs>
      <w:jc w:val="center"/>
      <w:rPr>
        <w:rFonts w:ascii="Arial" w:hAnsi="Arial"/>
        <w:smallCaps/>
        <w:color w:val="000080"/>
        <w:sz w:val="18"/>
        <w:szCs w:val="18"/>
        <w:lang w:val="fr-FR"/>
      </w:rPr>
    </w:pPr>
    <w:r w:rsidRPr="00B04796">
      <w:rPr>
        <w:rFonts w:ascii="Verdana" w:eastAsia="Verdana" w:hAnsi="Verdana"/>
        <w:color w:val="000080"/>
        <w:sz w:val="18"/>
        <w:szCs w:val="20"/>
        <w:lang w:val="fr-FR"/>
      </w:rPr>
      <w:t>EXERCISE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68A1B" w14:textId="77777777" w:rsidR="005E67AE" w:rsidRDefault="005E67AE" w:rsidP="00BB6688">
      <w:r>
        <w:separator/>
      </w:r>
    </w:p>
  </w:footnote>
  <w:footnote w:type="continuationSeparator" w:id="0">
    <w:p w14:paraId="4C26CD03" w14:textId="77777777" w:rsidR="005E67AE" w:rsidRDefault="005E67AE" w:rsidP="00BB6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43BAF" w14:textId="77777777" w:rsidR="004840CF" w:rsidRPr="00B04796" w:rsidRDefault="004840CF" w:rsidP="00ED54F5">
    <w:pPr>
      <w:pStyle w:val="Header"/>
      <w:pBdr>
        <w:top w:val="single" w:sz="8" w:space="1" w:color="000080"/>
      </w:pBdr>
      <w:jc w:val="center"/>
      <w:rPr>
        <w:b w:val="0"/>
        <w:smallCaps/>
        <w:sz w:val="18"/>
        <w:szCs w:val="18"/>
        <w:lang w:val="fr-FR"/>
      </w:rPr>
    </w:pPr>
    <w:r w:rsidRPr="00B04796">
      <w:rPr>
        <w:rFonts w:ascii="Verdana" w:eastAsia="Verdana" w:hAnsi="Verdana"/>
        <w:b w:val="0"/>
        <w:sz w:val="18"/>
        <w:lang w:val="fr-FR"/>
      </w:rPr>
      <w:t>EXERCISE SENSITIVE</w:t>
    </w:r>
  </w:p>
  <w:p w14:paraId="0AB262F3" w14:textId="0BDBA482" w:rsidR="004840CF" w:rsidRPr="00E72BC4" w:rsidRDefault="004840CF" w:rsidP="00ED54F5">
    <w:pPr>
      <w:pStyle w:val="Header"/>
    </w:pPr>
    <w:r>
      <w:t>After Action Report/</w:t>
    </w:r>
    <w:r w:rsidRPr="007B1B03">
      <w:tab/>
    </w:r>
    <w:bookmarkStart w:id="0" w:name="_Hlk8370941"/>
    <w:bookmarkStart w:id="1" w:name="_Hlk8370942"/>
    <w:bookmarkStart w:id="2" w:name="_Hlk8370943"/>
    <w:bookmarkStart w:id="3" w:name="_Hlk8370944"/>
    <w:bookmarkStart w:id="4" w:name="_Hlk13830704"/>
    <w:bookmarkStart w:id="5" w:name="_Hlk13830705"/>
    <w:bookmarkStart w:id="6" w:name="_Hlk13830706"/>
    <w:bookmarkStart w:id="7" w:name="_Hlk13830707"/>
    <w:r w:rsidRPr="00E72BC4">
      <w:t>20</w:t>
    </w:r>
    <w:r>
      <w:t>20</w:t>
    </w:r>
    <w:r w:rsidRPr="00E72BC4">
      <w:t xml:space="preserve"> </w:t>
    </w:r>
    <w:r>
      <w:t>Maryland Region III</w:t>
    </w:r>
  </w:p>
  <w:p w14:paraId="788ABB7F" w14:textId="778FCBA9" w:rsidR="004840CF" w:rsidRDefault="004840CF">
    <w:pPr>
      <w:pStyle w:val="Header"/>
      <w:pBdr>
        <w:bottom w:val="single" w:sz="4" w:space="1" w:color="000080"/>
      </w:pBdr>
      <w:spacing w:after="120"/>
    </w:pPr>
    <w:r w:rsidRPr="00E72BC4">
      <w:rPr>
        <w:szCs w:val="12"/>
      </w:rPr>
      <w:t>Improvement Plan (AAR/IP)</w:t>
    </w:r>
    <w:r w:rsidRPr="00E72BC4">
      <w:rPr>
        <w:szCs w:val="12"/>
      </w:rPr>
      <w:tab/>
    </w:r>
    <w:bookmarkEnd w:id="0"/>
    <w:bookmarkEnd w:id="1"/>
    <w:bookmarkEnd w:id="2"/>
    <w:bookmarkEnd w:id="3"/>
    <w:bookmarkEnd w:id="4"/>
    <w:bookmarkEnd w:id="5"/>
    <w:bookmarkEnd w:id="6"/>
    <w:bookmarkEnd w:id="7"/>
    <w:r>
      <w:rPr>
        <w:szCs w:val="12"/>
      </w:rPr>
      <w:t>Pediatric Surge Tabletop Exercise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B0CED" w14:textId="77777777" w:rsidR="004840CF" w:rsidRPr="00B04796" w:rsidRDefault="004840CF" w:rsidP="00ED54F5">
    <w:pPr>
      <w:pStyle w:val="Header"/>
      <w:tabs>
        <w:tab w:val="clear" w:pos="9360"/>
        <w:tab w:val="right" w:pos="12960"/>
      </w:tabs>
      <w:jc w:val="center"/>
      <w:rPr>
        <w:rFonts w:ascii="Verdana" w:hAnsi="Verdana"/>
        <w:b w:val="0"/>
        <w:sz w:val="18"/>
        <w:szCs w:val="18"/>
        <w:lang w:val="fr-FR"/>
      </w:rPr>
    </w:pPr>
    <w:r w:rsidRPr="00B04796">
      <w:rPr>
        <w:rFonts w:ascii="Verdana" w:hAnsi="Verdana"/>
        <w:b w:val="0"/>
        <w:sz w:val="18"/>
        <w:szCs w:val="18"/>
        <w:lang w:val="fr-FR"/>
      </w:rPr>
      <w:t>EXERCISE SENSITIVE</w:t>
    </w:r>
  </w:p>
  <w:p w14:paraId="1DDBCB9F" w14:textId="6E272D30" w:rsidR="004840CF" w:rsidRDefault="004840CF" w:rsidP="00ED54F5">
    <w:pPr>
      <w:pStyle w:val="Header"/>
      <w:tabs>
        <w:tab w:val="clear" w:pos="9360"/>
        <w:tab w:val="right" w:pos="12960"/>
      </w:tabs>
    </w:pPr>
    <w:r>
      <w:t>After-Action Report/</w:t>
    </w:r>
    <w:r w:rsidRPr="007B1B03">
      <w:tab/>
    </w:r>
    <w:r w:rsidRPr="00E72BC4">
      <w:t>20</w:t>
    </w:r>
    <w:r>
      <w:t>20</w:t>
    </w:r>
    <w:r w:rsidRPr="00E72BC4">
      <w:t xml:space="preserve"> </w:t>
    </w:r>
    <w:r>
      <w:t>Maryland Region III</w:t>
    </w:r>
  </w:p>
  <w:p w14:paraId="141F5F57" w14:textId="047125CC" w:rsidR="004840CF" w:rsidRDefault="004840CF" w:rsidP="00ED54F5">
    <w:pPr>
      <w:pStyle w:val="Header"/>
      <w:pBdr>
        <w:bottom w:val="single" w:sz="4" w:space="1" w:color="000080"/>
      </w:pBdr>
      <w:tabs>
        <w:tab w:val="clear" w:pos="9360"/>
        <w:tab w:val="right" w:pos="12960"/>
      </w:tabs>
      <w:spacing w:after="120"/>
    </w:pPr>
    <w:r>
      <w:rPr>
        <w:szCs w:val="12"/>
      </w:rPr>
      <w:t>Improvement Plan (AAR/IP)</w:t>
    </w:r>
    <w:r>
      <w:rPr>
        <w:szCs w:val="12"/>
      </w:rPr>
      <w:tab/>
      <w:t>Pediatric Surge Tabletop Exercise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BBB407"/>
    <w:multiLevelType w:val="hybridMultilevel"/>
    <w:tmpl w:val="01137E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00FF3F"/>
    <w:multiLevelType w:val="hybridMultilevel"/>
    <w:tmpl w:val="40A248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362821D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3" w15:restartNumberingAfterBreak="0">
    <w:nsid w:val="067901AC"/>
    <w:multiLevelType w:val="hybridMultilevel"/>
    <w:tmpl w:val="A852F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3276F"/>
    <w:multiLevelType w:val="hybridMultilevel"/>
    <w:tmpl w:val="0D585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478E1"/>
    <w:multiLevelType w:val="hybridMultilevel"/>
    <w:tmpl w:val="5830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A801E"/>
    <w:multiLevelType w:val="hybridMultilevel"/>
    <w:tmpl w:val="7E7059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0F5758"/>
    <w:multiLevelType w:val="hybridMultilevel"/>
    <w:tmpl w:val="3CDC30A2"/>
    <w:lvl w:ilvl="0" w:tplc="32D6C4F6">
      <w:numFmt w:val="bullet"/>
      <w:lvlText w:val="□"/>
      <w:lvlJc w:val="left"/>
      <w:pPr>
        <w:ind w:left="357" w:hanging="250"/>
      </w:pPr>
      <w:rPr>
        <w:rFonts w:ascii="MS Gothic" w:eastAsia="MS Gothic" w:hAnsi="MS Gothic" w:cs="MS Gothic" w:hint="default"/>
        <w:w w:val="103"/>
        <w:sz w:val="19"/>
        <w:szCs w:val="19"/>
      </w:rPr>
    </w:lvl>
    <w:lvl w:ilvl="1" w:tplc="9B14ED4A">
      <w:numFmt w:val="bullet"/>
      <w:lvlText w:val="o"/>
      <w:lvlJc w:val="left"/>
      <w:pPr>
        <w:ind w:left="724" w:hanging="263"/>
      </w:pPr>
      <w:rPr>
        <w:rFonts w:ascii="Times New Roman" w:eastAsia="Times New Roman" w:hAnsi="Times New Roman" w:cs="Times New Roman" w:hint="default"/>
        <w:w w:val="124"/>
        <w:sz w:val="19"/>
        <w:szCs w:val="19"/>
      </w:rPr>
    </w:lvl>
    <w:lvl w:ilvl="2" w:tplc="EE32AB44">
      <w:numFmt w:val="bullet"/>
      <w:lvlText w:val="•"/>
      <w:lvlJc w:val="left"/>
      <w:pPr>
        <w:ind w:left="1880" w:hanging="263"/>
      </w:pPr>
      <w:rPr>
        <w:rFonts w:hint="default"/>
      </w:rPr>
    </w:lvl>
    <w:lvl w:ilvl="3" w:tplc="C7966E90">
      <w:numFmt w:val="bullet"/>
      <w:lvlText w:val="•"/>
      <w:lvlJc w:val="left"/>
      <w:pPr>
        <w:ind w:left="3040" w:hanging="263"/>
      </w:pPr>
      <w:rPr>
        <w:rFonts w:hint="default"/>
      </w:rPr>
    </w:lvl>
    <w:lvl w:ilvl="4" w:tplc="F1F63066">
      <w:numFmt w:val="bullet"/>
      <w:lvlText w:val="•"/>
      <w:lvlJc w:val="left"/>
      <w:pPr>
        <w:ind w:left="4200" w:hanging="263"/>
      </w:pPr>
      <w:rPr>
        <w:rFonts w:hint="default"/>
      </w:rPr>
    </w:lvl>
    <w:lvl w:ilvl="5" w:tplc="0AFCDCDC">
      <w:numFmt w:val="bullet"/>
      <w:lvlText w:val="•"/>
      <w:lvlJc w:val="left"/>
      <w:pPr>
        <w:ind w:left="5360" w:hanging="263"/>
      </w:pPr>
      <w:rPr>
        <w:rFonts w:hint="default"/>
      </w:rPr>
    </w:lvl>
    <w:lvl w:ilvl="6" w:tplc="7248D350">
      <w:numFmt w:val="bullet"/>
      <w:lvlText w:val="•"/>
      <w:lvlJc w:val="left"/>
      <w:pPr>
        <w:ind w:left="6520" w:hanging="263"/>
      </w:pPr>
      <w:rPr>
        <w:rFonts w:hint="default"/>
      </w:rPr>
    </w:lvl>
    <w:lvl w:ilvl="7" w:tplc="47ECA68A">
      <w:numFmt w:val="bullet"/>
      <w:lvlText w:val="•"/>
      <w:lvlJc w:val="left"/>
      <w:pPr>
        <w:ind w:left="7680" w:hanging="263"/>
      </w:pPr>
      <w:rPr>
        <w:rFonts w:hint="default"/>
      </w:rPr>
    </w:lvl>
    <w:lvl w:ilvl="8" w:tplc="9B1289AE">
      <w:numFmt w:val="bullet"/>
      <w:lvlText w:val="•"/>
      <w:lvlJc w:val="left"/>
      <w:pPr>
        <w:ind w:left="8840" w:hanging="263"/>
      </w:pPr>
      <w:rPr>
        <w:rFonts w:hint="default"/>
      </w:rPr>
    </w:lvl>
  </w:abstractNum>
  <w:abstractNum w:abstractNumId="8" w15:restartNumberingAfterBreak="0">
    <w:nsid w:val="1D8D6E7F"/>
    <w:multiLevelType w:val="hybridMultilevel"/>
    <w:tmpl w:val="806E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D9AE4"/>
    <w:multiLevelType w:val="hybridMultilevel"/>
    <w:tmpl w:val="5612FD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16E3705"/>
    <w:multiLevelType w:val="hybridMultilevel"/>
    <w:tmpl w:val="0586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93FAC"/>
    <w:multiLevelType w:val="hybridMultilevel"/>
    <w:tmpl w:val="D702F7EA"/>
    <w:lvl w:ilvl="0" w:tplc="78E68D30">
      <w:start w:val="12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023A5"/>
    <w:multiLevelType w:val="hybridMultilevel"/>
    <w:tmpl w:val="FBF6967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4140"/>
        </w:tabs>
        <w:ind w:left="4140" w:hanging="360"/>
      </w:pPr>
      <w:rPr>
        <w:rFonts w:ascii="Courier New" w:hAnsi="Courier New" w:cs="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cs="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cs="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13" w15:restartNumberingAfterBreak="0">
    <w:nsid w:val="2AA23F8F"/>
    <w:multiLevelType w:val="hybridMultilevel"/>
    <w:tmpl w:val="22E40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50A5B"/>
    <w:multiLevelType w:val="hybridMultilevel"/>
    <w:tmpl w:val="FBF6967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4140"/>
        </w:tabs>
        <w:ind w:left="4140" w:hanging="360"/>
      </w:pPr>
      <w:rPr>
        <w:rFonts w:ascii="Courier New" w:hAnsi="Courier New" w:cs="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cs="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cs="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15" w15:restartNumberingAfterBreak="0">
    <w:nsid w:val="31147CE7"/>
    <w:multiLevelType w:val="hybridMultilevel"/>
    <w:tmpl w:val="E48C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80B01"/>
    <w:multiLevelType w:val="hybridMultilevel"/>
    <w:tmpl w:val="9E281344"/>
    <w:lvl w:ilvl="0" w:tplc="7EBA0EF8">
      <w:numFmt w:val="bullet"/>
      <w:lvlText w:val="□"/>
      <w:lvlJc w:val="left"/>
      <w:pPr>
        <w:ind w:left="360" w:hanging="250"/>
      </w:pPr>
      <w:rPr>
        <w:rFonts w:ascii="MS Gothic" w:eastAsia="MS Gothic" w:hAnsi="MS Gothic" w:cs="MS Gothic" w:hint="default"/>
        <w:w w:val="103"/>
        <w:sz w:val="19"/>
        <w:szCs w:val="19"/>
      </w:rPr>
    </w:lvl>
    <w:lvl w:ilvl="1" w:tplc="81CAC900">
      <w:numFmt w:val="bullet"/>
      <w:lvlText w:val="•"/>
      <w:lvlJc w:val="left"/>
      <w:pPr>
        <w:ind w:left="1440" w:hanging="250"/>
      </w:pPr>
      <w:rPr>
        <w:rFonts w:hint="default"/>
      </w:rPr>
    </w:lvl>
    <w:lvl w:ilvl="2" w:tplc="A11AFB06">
      <w:numFmt w:val="bullet"/>
      <w:lvlText w:val="•"/>
      <w:lvlJc w:val="left"/>
      <w:pPr>
        <w:ind w:left="2520" w:hanging="250"/>
      </w:pPr>
      <w:rPr>
        <w:rFonts w:hint="default"/>
      </w:rPr>
    </w:lvl>
    <w:lvl w:ilvl="3" w:tplc="A5A06700">
      <w:numFmt w:val="bullet"/>
      <w:lvlText w:val="•"/>
      <w:lvlJc w:val="left"/>
      <w:pPr>
        <w:ind w:left="3600" w:hanging="250"/>
      </w:pPr>
      <w:rPr>
        <w:rFonts w:hint="default"/>
      </w:rPr>
    </w:lvl>
    <w:lvl w:ilvl="4" w:tplc="DB527D48">
      <w:numFmt w:val="bullet"/>
      <w:lvlText w:val="•"/>
      <w:lvlJc w:val="left"/>
      <w:pPr>
        <w:ind w:left="4680" w:hanging="250"/>
      </w:pPr>
      <w:rPr>
        <w:rFonts w:hint="default"/>
      </w:rPr>
    </w:lvl>
    <w:lvl w:ilvl="5" w:tplc="9A286F74">
      <w:numFmt w:val="bullet"/>
      <w:lvlText w:val="•"/>
      <w:lvlJc w:val="left"/>
      <w:pPr>
        <w:ind w:left="5760" w:hanging="250"/>
      </w:pPr>
      <w:rPr>
        <w:rFonts w:hint="default"/>
      </w:rPr>
    </w:lvl>
    <w:lvl w:ilvl="6" w:tplc="48D68CFE">
      <w:numFmt w:val="bullet"/>
      <w:lvlText w:val="•"/>
      <w:lvlJc w:val="left"/>
      <w:pPr>
        <w:ind w:left="6840" w:hanging="250"/>
      </w:pPr>
      <w:rPr>
        <w:rFonts w:hint="default"/>
      </w:rPr>
    </w:lvl>
    <w:lvl w:ilvl="7" w:tplc="97FE66AE">
      <w:numFmt w:val="bullet"/>
      <w:lvlText w:val="•"/>
      <w:lvlJc w:val="left"/>
      <w:pPr>
        <w:ind w:left="7920" w:hanging="250"/>
      </w:pPr>
      <w:rPr>
        <w:rFonts w:hint="default"/>
      </w:rPr>
    </w:lvl>
    <w:lvl w:ilvl="8" w:tplc="9FC00FB2">
      <w:numFmt w:val="bullet"/>
      <w:lvlText w:val="•"/>
      <w:lvlJc w:val="left"/>
      <w:pPr>
        <w:ind w:left="9000" w:hanging="250"/>
      </w:pPr>
      <w:rPr>
        <w:rFonts w:hint="default"/>
      </w:rPr>
    </w:lvl>
  </w:abstractNum>
  <w:abstractNum w:abstractNumId="17" w15:restartNumberingAfterBreak="0">
    <w:nsid w:val="3D900750"/>
    <w:multiLevelType w:val="hybridMultilevel"/>
    <w:tmpl w:val="85D81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51E06"/>
    <w:multiLevelType w:val="hybridMultilevel"/>
    <w:tmpl w:val="F748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55413"/>
    <w:multiLevelType w:val="hybridMultilevel"/>
    <w:tmpl w:val="C868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915BF"/>
    <w:multiLevelType w:val="hybridMultilevel"/>
    <w:tmpl w:val="FBF6967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4140"/>
        </w:tabs>
        <w:ind w:left="4140" w:hanging="360"/>
      </w:pPr>
      <w:rPr>
        <w:rFonts w:ascii="Courier New" w:hAnsi="Courier New" w:cs="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cs="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cs="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21" w15:restartNumberingAfterBreak="0">
    <w:nsid w:val="4C161BC3"/>
    <w:multiLevelType w:val="hybridMultilevel"/>
    <w:tmpl w:val="826CEDFC"/>
    <w:lvl w:ilvl="0" w:tplc="929A8EB4">
      <w:numFmt w:val="bullet"/>
      <w:lvlText w:val="□"/>
      <w:lvlJc w:val="left"/>
      <w:pPr>
        <w:ind w:left="358" w:hanging="250"/>
      </w:pPr>
      <w:rPr>
        <w:rFonts w:ascii="MS Gothic" w:eastAsia="MS Gothic" w:hAnsi="MS Gothic" w:cs="MS Gothic" w:hint="default"/>
        <w:w w:val="103"/>
        <w:sz w:val="19"/>
        <w:szCs w:val="19"/>
      </w:rPr>
    </w:lvl>
    <w:lvl w:ilvl="1" w:tplc="FA9860BA">
      <w:numFmt w:val="bullet"/>
      <w:lvlText w:val="•"/>
      <w:lvlJc w:val="left"/>
      <w:pPr>
        <w:ind w:left="1440" w:hanging="250"/>
      </w:pPr>
      <w:rPr>
        <w:rFonts w:hint="default"/>
      </w:rPr>
    </w:lvl>
    <w:lvl w:ilvl="2" w:tplc="25C08462">
      <w:numFmt w:val="bullet"/>
      <w:lvlText w:val="•"/>
      <w:lvlJc w:val="left"/>
      <w:pPr>
        <w:ind w:left="2520" w:hanging="250"/>
      </w:pPr>
      <w:rPr>
        <w:rFonts w:hint="default"/>
      </w:rPr>
    </w:lvl>
    <w:lvl w:ilvl="3" w:tplc="17B608B4">
      <w:numFmt w:val="bullet"/>
      <w:lvlText w:val="•"/>
      <w:lvlJc w:val="left"/>
      <w:pPr>
        <w:ind w:left="3600" w:hanging="250"/>
      </w:pPr>
      <w:rPr>
        <w:rFonts w:hint="default"/>
      </w:rPr>
    </w:lvl>
    <w:lvl w:ilvl="4" w:tplc="3FC03560">
      <w:numFmt w:val="bullet"/>
      <w:lvlText w:val="•"/>
      <w:lvlJc w:val="left"/>
      <w:pPr>
        <w:ind w:left="4680" w:hanging="250"/>
      </w:pPr>
      <w:rPr>
        <w:rFonts w:hint="default"/>
      </w:rPr>
    </w:lvl>
    <w:lvl w:ilvl="5" w:tplc="08F8843A">
      <w:numFmt w:val="bullet"/>
      <w:lvlText w:val="•"/>
      <w:lvlJc w:val="left"/>
      <w:pPr>
        <w:ind w:left="5760" w:hanging="250"/>
      </w:pPr>
      <w:rPr>
        <w:rFonts w:hint="default"/>
      </w:rPr>
    </w:lvl>
    <w:lvl w:ilvl="6" w:tplc="3370A8A2">
      <w:numFmt w:val="bullet"/>
      <w:lvlText w:val="•"/>
      <w:lvlJc w:val="left"/>
      <w:pPr>
        <w:ind w:left="6840" w:hanging="250"/>
      </w:pPr>
      <w:rPr>
        <w:rFonts w:hint="default"/>
      </w:rPr>
    </w:lvl>
    <w:lvl w:ilvl="7" w:tplc="D444B8A2">
      <w:numFmt w:val="bullet"/>
      <w:lvlText w:val="•"/>
      <w:lvlJc w:val="left"/>
      <w:pPr>
        <w:ind w:left="7920" w:hanging="250"/>
      </w:pPr>
      <w:rPr>
        <w:rFonts w:hint="default"/>
      </w:rPr>
    </w:lvl>
    <w:lvl w:ilvl="8" w:tplc="92E83C4A">
      <w:numFmt w:val="bullet"/>
      <w:lvlText w:val="•"/>
      <w:lvlJc w:val="left"/>
      <w:pPr>
        <w:ind w:left="9000" w:hanging="250"/>
      </w:pPr>
      <w:rPr>
        <w:rFonts w:hint="default"/>
      </w:rPr>
    </w:lvl>
  </w:abstractNum>
  <w:abstractNum w:abstractNumId="22" w15:restartNumberingAfterBreak="0">
    <w:nsid w:val="4EE3189F"/>
    <w:multiLevelType w:val="hybridMultilevel"/>
    <w:tmpl w:val="0B564F7C"/>
    <w:lvl w:ilvl="0" w:tplc="E0886A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F01FEF"/>
    <w:multiLevelType w:val="hybridMultilevel"/>
    <w:tmpl w:val="96F47D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6FA744E"/>
    <w:multiLevelType w:val="hybridMultilevel"/>
    <w:tmpl w:val="34AC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21139E"/>
    <w:multiLevelType w:val="hybridMultilevel"/>
    <w:tmpl w:val="1334F5E8"/>
    <w:lvl w:ilvl="0" w:tplc="F25670A2">
      <w:start w:val="1"/>
      <w:numFmt w:val="bullet"/>
      <w:lvlText w:val=""/>
      <w:lvlJc w:val="left"/>
      <w:pPr>
        <w:tabs>
          <w:tab w:val="num" w:pos="1800"/>
        </w:tabs>
        <w:ind w:left="1800" w:hanging="360"/>
      </w:pPr>
      <w:rPr>
        <w:rFonts w:ascii="Symbol" w:hAnsi="Symbol" w:hint="default"/>
        <w:color w:val="00008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70676B"/>
    <w:multiLevelType w:val="hybridMultilevel"/>
    <w:tmpl w:val="7AA0C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B37F06"/>
    <w:multiLevelType w:val="hybridMultilevel"/>
    <w:tmpl w:val="A202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D62A31"/>
    <w:multiLevelType w:val="hybridMultilevel"/>
    <w:tmpl w:val="94FAA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2A3267"/>
    <w:multiLevelType w:val="hybridMultilevel"/>
    <w:tmpl w:val="A4B40800"/>
    <w:lvl w:ilvl="0" w:tplc="24E4A1F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FB2315"/>
    <w:multiLevelType w:val="hybridMultilevel"/>
    <w:tmpl w:val="2FE4B81E"/>
    <w:lvl w:ilvl="0" w:tplc="24E4A1F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002BA"/>
    <w:multiLevelType w:val="hybridMultilevel"/>
    <w:tmpl w:val="168409E8"/>
    <w:lvl w:ilvl="0" w:tplc="84869E1E">
      <w:start w:val="1"/>
      <w:numFmt w:val="decimal"/>
      <w:pStyle w:val="Numbe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2A67EA"/>
    <w:multiLevelType w:val="hybridMultilevel"/>
    <w:tmpl w:val="724C2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DC5EA4"/>
    <w:multiLevelType w:val="hybridMultilevel"/>
    <w:tmpl w:val="2892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207D84"/>
    <w:multiLevelType w:val="hybridMultilevel"/>
    <w:tmpl w:val="26529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0F35EA"/>
    <w:multiLevelType w:val="hybridMultilevel"/>
    <w:tmpl w:val="4010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1C4AF9"/>
    <w:multiLevelType w:val="hybridMultilevel"/>
    <w:tmpl w:val="461E617A"/>
    <w:lvl w:ilvl="0" w:tplc="32D6C4F6">
      <w:numFmt w:val="bullet"/>
      <w:lvlText w:val="□"/>
      <w:lvlJc w:val="left"/>
      <w:pPr>
        <w:ind w:left="357" w:hanging="250"/>
      </w:pPr>
      <w:rPr>
        <w:rFonts w:ascii="MS Gothic" w:eastAsia="MS Gothic" w:hAnsi="MS Gothic" w:cs="MS Gothic" w:hint="default"/>
        <w:w w:val="103"/>
        <w:sz w:val="19"/>
        <w:szCs w:val="19"/>
      </w:rPr>
    </w:lvl>
    <w:lvl w:ilvl="1" w:tplc="FF5629B4">
      <w:numFmt w:val="bullet"/>
      <w:lvlText w:val="□"/>
      <w:lvlJc w:val="left"/>
      <w:pPr>
        <w:ind w:left="724" w:hanging="263"/>
      </w:pPr>
      <w:rPr>
        <w:rFonts w:ascii="MS Gothic" w:eastAsia="MS Gothic" w:hAnsi="MS Gothic" w:cs="MS Gothic" w:hint="default"/>
        <w:w w:val="103"/>
        <w:sz w:val="16"/>
        <w:szCs w:val="19"/>
      </w:rPr>
    </w:lvl>
    <w:lvl w:ilvl="2" w:tplc="EE32AB44">
      <w:numFmt w:val="bullet"/>
      <w:lvlText w:val="•"/>
      <w:lvlJc w:val="left"/>
      <w:pPr>
        <w:ind w:left="1880" w:hanging="263"/>
      </w:pPr>
      <w:rPr>
        <w:rFonts w:hint="default"/>
      </w:rPr>
    </w:lvl>
    <w:lvl w:ilvl="3" w:tplc="C7966E90">
      <w:numFmt w:val="bullet"/>
      <w:lvlText w:val="•"/>
      <w:lvlJc w:val="left"/>
      <w:pPr>
        <w:ind w:left="3040" w:hanging="263"/>
      </w:pPr>
      <w:rPr>
        <w:rFonts w:hint="default"/>
      </w:rPr>
    </w:lvl>
    <w:lvl w:ilvl="4" w:tplc="F1F63066">
      <w:numFmt w:val="bullet"/>
      <w:lvlText w:val="•"/>
      <w:lvlJc w:val="left"/>
      <w:pPr>
        <w:ind w:left="4200" w:hanging="263"/>
      </w:pPr>
      <w:rPr>
        <w:rFonts w:hint="default"/>
      </w:rPr>
    </w:lvl>
    <w:lvl w:ilvl="5" w:tplc="0AFCDCDC">
      <w:numFmt w:val="bullet"/>
      <w:lvlText w:val="•"/>
      <w:lvlJc w:val="left"/>
      <w:pPr>
        <w:ind w:left="5360" w:hanging="263"/>
      </w:pPr>
      <w:rPr>
        <w:rFonts w:hint="default"/>
      </w:rPr>
    </w:lvl>
    <w:lvl w:ilvl="6" w:tplc="7248D350">
      <w:numFmt w:val="bullet"/>
      <w:lvlText w:val="•"/>
      <w:lvlJc w:val="left"/>
      <w:pPr>
        <w:ind w:left="6520" w:hanging="263"/>
      </w:pPr>
      <w:rPr>
        <w:rFonts w:hint="default"/>
      </w:rPr>
    </w:lvl>
    <w:lvl w:ilvl="7" w:tplc="47ECA68A">
      <w:numFmt w:val="bullet"/>
      <w:lvlText w:val="•"/>
      <w:lvlJc w:val="left"/>
      <w:pPr>
        <w:ind w:left="7680" w:hanging="263"/>
      </w:pPr>
      <w:rPr>
        <w:rFonts w:hint="default"/>
      </w:rPr>
    </w:lvl>
    <w:lvl w:ilvl="8" w:tplc="9B1289AE">
      <w:numFmt w:val="bullet"/>
      <w:lvlText w:val="•"/>
      <w:lvlJc w:val="left"/>
      <w:pPr>
        <w:ind w:left="8840" w:hanging="263"/>
      </w:pPr>
      <w:rPr>
        <w:rFonts w:hint="default"/>
      </w:rPr>
    </w:lvl>
  </w:abstractNum>
  <w:abstractNum w:abstractNumId="37" w15:restartNumberingAfterBreak="0">
    <w:nsid w:val="7CE419A5"/>
    <w:multiLevelType w:val="hybridMultilevel"/>
    <w:tmpl w:val="1D6A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124F92"/>
    <w:multiLevelType w:val="hybridMultilevel"/>
    <w:tmpl w:val="B864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7F1F29"/>
    <w:multiLevelType w:val="hybridMultilevel"/>
    <w:tmpl w:val="548019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EB52D7F"/>
    <w:multiLevelType w:val="hybridMultilevel"/>
    <w:tmpl w:val="FBF6967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4140"/>
        </w:tabs>
        <w:ind w:left="4140" w:hanging="360"/>
      </w:pPr>
      <w:rPr>
        <w:rFonts w:ascii="Courier New" w:hAnsi="Courier New" w:cs="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cs="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cs="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41" w15:restartNumberingAfterBreak="0">
    <w:nsid w:val="7F547B09"/>
    <w:multiLevelType w:val="hybridMultilevel"/>
    <w:tmpl w:val="9498F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1"/>
  </w:num>
  <w:num w:numId="3">
    <w:abstractNumId w:val="17"/>
  </w:num>
  <w:num w:numId="4">
    <w:abstractNumId w:val="25"/>
  </w:num>
  <w:num w:numId="5">
    <w:abstractNumId w:val="9"/>
  </w:num>
  <w:num w:numId="6">
    <w:abstractNumId w:val="24"/>
  </w:num>
  <w:num w:numId="7">
    <w:abstractNumId w:val="34"/>
  </w:num>
  <w:num w:numId="8">
    <w:abstractNumId w:val="6"/>
  </w:num>
  <w:num w:numId="9">
    <w:abstractNumId w:val="0"/>
  </w:num>
  <w:num w:numId="10">
    <w:abstractNumId w:val="21"/>
  </w:num>
  <w:num w:numId="11">
    <w:abstractNumId w:val="16"/>
  </w:num>
  <w:num w:numId="12">
    <w:abstractNumId w:val="7"/>
  </w:num>
  <w:num w:numId="13">
    <w:abstractNumId w:val="36"/>
  </w:num>
  <w:num w:numId="14">
    <w:abstractNumId w:val="1"/>
  </w:num>
  <w:num w:numId="15">
    <w:abstractNumId w:val="27"/>
  </w:num>
  <w:num w:numId="16">
    <w:abstractNumId w:val="15"/>
  </w:num>
  <w:num w:numId="17">
    <w:abstractNumId w:val="23"/>
  </w:num>
  <w:num w:numId="18">
    <w:abstractNumId w:val="28"/>
  </w:num>
  <w:num w:numId="19">
    <w:abstractNumId w:val="32"/>
  </w:num>
  <w:num w:numId="20">
    <w:abstractNumId w:val="11"/>
  </w:num>
  <w:num w:numId="21">
    <w:abstractNumId w:val="4"/>
  </w:num>
  <w:num w:numId="22">
    <w:abstractNumId w:val="13"/>
  </w:num>
  <w:num w:numId="23">
    <w:abstractNumId w:val="35"/>
  </w:num>
  <w:num w:numId="24">
    <w:abstractNumId w:val="19"/>
  </w:num>
  <w:num w:numId="25">
    <w:abstractNumId w:val="39"/>
  </w:num>
  <w:num w:numId="26">
    <w:abstractNumId w:val="30"/>
  </w:num>
  <w:num w:numId="27">
    <w:abstractNumId w:val="29"/>
  </w:num>
  <w:num w:numId="28">
    <w:abstractNumId w:val="20"/>
  </w:num>
  <w:num w:numId="29">
    <w:abstractNumId w:val="18"/>
  </w:num>
  <w:num w:numId="30">
    <w:abstractNumId w:val="38"/>
  </w:num>
  <w:num w:numId="31">
    <w:abstractNumId w:val="8"/>
  </w:num>
  <w:num w:numId="32">
    <w:abstractNumId w:val="5"/>
  </w:num>
  <w:num w:numId="33">
    <w:abstractNumId w:val="3"/>
  </w:num>
  <w:num w:numId="34">
    <w:abstractNumId w:val="41"/>
  </w:num>
  <w:num w:numId="35">
    <w:abstractNumId w:val="26"/>
  </w:num>
  <w:num w:numId="36">
    <w:abstractNumId w:val="10"/>
  </w:num>
  <w:num w:numId="37">
    <w:abstractNumId w:val="37"/>
  </w:num>
  <w:num w:numId="38">
    <w:abstractNumId w:val="33"/>
  </w:num>
  <w:num w:numId="39">
    <w:abstractNumId w:val="14"/>
  </w:num>
  <w:num w:numId="40">
    <w:abstractNumId w:val="40"/>
  </w:num>
  <w:num w:numId="41">
    <w:abstractNumId w:val="12"/>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2C5"/>
    <w:rsid w:val="00012A4D"/>
    <w:rsid w:val="000266DB"/>
    <w:rsid w:val="00027046"/>
    <w:rsid w:val="00035A68"/>
    <w:rsid w:val="0006032B"/>
    <w:rsid w:val="00071B62"/>
    <w:rsid w:val="00090357"/>
    <w:rsid w:val="000A430F"/>
    <w:rsid w:val="000C0E80"/>
    <w:rsid w:val="000C6874"/>
    <w:rsid w:val="000E7B39"/>
    <w:rsid w:val="00123527"/>
    <w:rsid w:val="00136DFE"/>
    <w:rsid w:val="00147C39"/>
    <w:rsid w:val="001500E6"/>
    <w:rsid w:val="0016157E"/>
    <w:rsid w:val="00172E91"/>
    <w:rsid w:val="001769AD"/>
    <w:rsid w:val="00177A0F"/>
    <w:rsid w:val="00187B24"/>
    <w:rsid w:val="00195699"/>
    <w:rsid w:val="001C1898"/>
    <w:rsid w:val="001C47A3"/>
    <w:rsid w:val="001C5FA4"/>
    <w:rsid w:val="001D0CF7"/>
    <w:rsid w:val="001D4E8F"/>
    <w:rsid w:val="0022454A"/>
    <w:rsid w:val="0025326A"/>
    <w:rsid w:val="00276E5A"/>
    <w:rsid w:val="00296B8E"/>
    <w:rsid w:val="002B165E"/>
    <w:rsid w:val="002F0E99"/>
    <w:rsid w:val="002F1626"/>
    <w:rsid w:val="003067A2"/>
    <w:rsid w:val="003073F6"/>
    <w:rsid w:val="00312AB4"/>
    <w:rsid w:val="00316E8B"/>
    <w:rsid w:val="00367612"/>
    <w:rsid w:val="00393926"/>
    <w:rsid w:val="003A2B26"/>
    <w:rsid w:val="003C29E2"/>
    <w:rsid w:val="003C3884"/>
    <w:rsid w:val="003E1AF2"/>
    <w:rsid w:val="003E6C41"/>
    <w:rsid w:val="003E7CBD"/>
    <w:rsid w:val="0041009D"/>
    <w:rsid w:val="0041590D"/>
    <w:rsid w:val="00472A22"/>
    <w:rsid w:val="004840CF"/>
    <w:rsid w:val="0051092A"/>
    <w:rsid w:val="00515C92"/>
    <w:rsid w:val="00531286"/>
    <w:rsid w:val="00545AA0"/>
    <w:rsid w:val="00560B5A"/>
    <w:rsid w:val="00562C4C"/>
    <w:rsid w:val="0057750E"/>
    <w:rsid w:val="00587B9B"/>
    <w:rsid w:val="00592148"/>
    <w:rsid w:val="005B39D7"/>
    <w:rsid w:val="005C6F1B"/>
    <w:rsid w:val="005E2361"/>
    <w:rsid w:val="005E67AE"/>
    <w:rsid w:val="005F3722"/>
    <w:rsid w:val="0065031A"/>
    <w:rsid w:val="00650612"/>
    <w:rsid w:val="00652D2E"/>
    <w:rsid w:val="00655943"/>
    <w:rsid w:val="006B37ED"/>
    <w:rsid w:val="00702CDC"/>
    <w:rsid w:val="00705667"/>
    <w:rsid w:val="00707141"/>
    <w:rsid w:val="007113D6"/>
    <w:rsid w:val="00713125"/>
    <w:rsid w:val="00720506"/>
    <w:rsid w:val="007307E9"/>
    <w:rsid w:val="007569A6"/>
    <w:rsid w:val="00766A14"/>
    <w:rsid w:val="00780B28"/>
    <w:rsid w:val="007B1E77"/>
    <w:rsid w:val="007F0B41"/>
    <w:rsid w:val="007F4CBC"/>
    <w:rsid w:val="00803709"/>
    <w:rsid w:val="00812C18"/>
    <w:rsid w:val="008224D0"/>
    <w:rsid w:val="00837D0F"/>
    <w:rsid w:val="0085051B"/>
    <w:rsid w:val="00857D90"/>
    <w:rsid w:val="008607A6"/>
    <w:rsid w:val="0087578A"/>
    <w:rsid w:val="008A538E"/>
    <w:rsid w:val="008A773D"/>
    <w:rsid w:val="008B0E2C"/>
    <w:rsid w:val="008C3059"/>
    <w:rsid w:val="008C58DF"/>
    <w:rsid w:val="008D1FE1"/>
    <w:rsid w:val="008E4B64"/>
    <w:rsid w:val="00901A48"/>
    <w:rsid w:val="00911FB8"/>
    <w:rsid w:val="00914B33"/>
    <w:rsid w:val="009341F3"/>
    <w:rsid w:val="009474E4"/>
    <w:rsid w:val="00995774"/>
    <w:rsid w:val="009A7067"/>
    <w:rsid w:val="009A7B69"/>
    <w:rsid w:val="009B0436"/>
    <w:rsid w:val="00A043D4"/>
    <w:rsid w:val="00A17420"/>
    <w:rsid w:val="00A355D1"/>
    <w:rsid w:val="00A53737"/>
    <w:rsid w:val="00A5536E"/>
    <w:rsid w:val="00A90A18"/>
    <w:rsid w:val="00A96556"/>
    <w:rsid w:val="00AD6216"/>
    <w:rsid w:val="00AF04FF"/>
    <w:rsid w:val="00AF5A7B"/>
    <w:rsid w:val="00B16924"/>
    <w:rsid w:val="00B34E76"/>
    <w:rsid w:val="00B40FE5"/>
    <w:rsid w:val="00B660FD"/>
    <w:rsid w:val="00BB16BA"/>
    <w:rsid w:val="00BB3A46"/>
    <w:rsid w:val="00BB6688"/>
    <w:rsid w:val="00BB6DCC"/>
    <w:rsid w:val="00BD44F5"/>
    <w:rsid w:val="00BE4984"/>
    <w:rsid w:val="00BF1F9F"/>
    <w:rsid w:val="00BF79C6"/>
    <w:rsid w:val="00C064EA"/>
    <w:rsid w:val="00C15B72"/>
    <w:rsid w:val="00C223E8"/>
    <w:rsid w:val="00C27A75"/>
    <w:rsid w:val="00C3055B"/>
    <w:rsid w:val="00C430B4"/>
    <w:rsid w:val="00C53248"/>
    <w:rsid w:val="00C7451D"/>
    <w:rsid w:val="00C82C61"/>
    <w:rsid w:val="00CA2400"/>
    <w:rsid w:val="00CA72C5"/>
    <w:rsid w:val="00CA7EA8"/>
    <w:rsid w:val="00CD781D"/>
    <w:rsid w:val="00D1688D"/>
    <w:rsid w:val="00D2325D"/>
    <w:rsid w:val="00D23367"/>
    <w:rsid w:val="00D322BF"/>
    <w:rsid w:val="00D375D1"/>
    <w:rsid w:val="00D6205A"/>
    <w:rsid w:val="00D717D9"/>
    <w:rsid w:val="00D954FD"/>
    <w:rsid w:val="00DA1B4A"/>
    <w:rsid w:val="00DC0475"/>
    <w:rsid w:val="00DC061F"/>
    <w:rsid w:val="00DC40B0"/>
    <w:rsid w:val="00DC4DF9"/>
    <w:rsid w:val="00DD5ADB"/>
    <w:rsid w:val="00E117B6"/>
    <w:rsid w:val="00E13C68"/>
    <w:rsid w:val="00E246D1"/>
    <w:rsid w:val="00E427C7"/>
    <w:rsid w:val="00E43FEC"/>
    <w:rsid w:val="00E4775D"/>
    <w:rsid w:val="00E62414"/>
    <w:rsid w:val="00E758E8"/>
    <w:rsid w:val="00E8186A"/>
    <w:rsid w:val="00E84C6C"/>
    <w:rsid w:val="00E866C3"/>
    <w:rsid w:val="00E9661F"/>
    <w:rsid w:val="00EA2743"/>
    <w:rsid w:val="00ED54F5"/>
    <w:rsid w:val="00EF09E3"/>
    <w:rsid w:val="00EF4458"/>
    <w:rsid w:val="00EF63AB"/>
    <w:rsid w:val="00F01DE1"/>
    <w:rsid w:val="00F16D2B"/>
    <w:rsid w:val="00F304ED"/>
    <w:rsid w:val="00F375E6"/>
    <w:rsid w:val="00F51FCF"/>
    <w:rsid w:val="00F5483D"/>
    <w:rsid w:val="00F87BEA"/>
    <w:rsid w:val="00FA2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36650"/>
  <w15:chartTrackingRefBased/>
  <w15:docId w15:val="{49EEA3E9-89AE-4FDF-8723-E50C5822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2C5"/>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CA72C5"/>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CA72C5"/>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CA72C5"/>
    <w:pPr>
      <w:keepNext/>
      <w:spacing w:before="240" w:after="160"/>
      <w:outlineLvl w:val="2"/>
    </w:pPr>
    <w:rPr>
      <w:rFonts w:ascii="Arial" w:hAnsi="Arial" w:cs="Arial"/>
      <w:b/>
      <w:bCs/>
      <w:color w:val="000080"/>
    </w:rPr>
  </w:style>
  <w:style w:type="paragraph" w:styleId="Heading4">
    <w:name w:val="heading 4"/>
    <w:basedOn w:val="Normal"/>
    <w:next w:val="Normal"/>
    <w:link w:val="Heading4Char"/>
    <w:uiPriority w:val="9"/>
    <w:unhideWhenUsed/>
    <w:qFormat/>
    <w:rsid w:val="00CA72C5"/>
    <w:pPr>
      <w:keepNext/>
      <w:keepLines/>
      <w:spacing w:before="200"/>
      <w:outlineLvl w:val="3"/>
    </w:pPr>
    <w:rPr>
      <w:rFonts w:eastAsiaTheme="majorEastAsia" w:cstheme="majorBidi"/>
      <w:b/>
      <w:bCs/>
      <w:iCs/>
      <w:color w:val="000080"/>
    </w:rPr>
  </w:style>
  <w:style w:type="paragraph" w:styleId="Heading5">
    <w:name w:val="heading 5"/>
    <w:basedOn w:val="Normal"/>
    <w:next w:val="Normal"/>
    <w:link w:val="Heading5Char"/>
    <w:uiPriority w:val="9"/>
    <w:unhideWhenUsed/>
    <w:qFormat/>
    <w:rsid w:val="00CA72C5"/>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72C5"/>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CA72C5"/>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CA72C5"/>
    <w:rPr>
      <w:rFonts w:ascii="Arial" w:eastAsia="Times New Roman" w:hAnsi="Arial" w:cs="Arial"/>
      <w:b/>
      <w:bCs/>
      <w:color w:val="000080"/>
      <w:sz w:val="24"/>
      <w:szCs w:val="24"/>
    </w:rPr>
  </w:style>
  <w:style w:type="character" w:customStyle="1" w:styleId="Heading4Char">
    <w:name w:val="Heading 4 Char"/>
    <w:basedOn w:val="DefaultParagraphFont"/>
    <w:link w:val="Heading4"/>
    <w:uiPriority w:val="9"/>
    <w:rsid w:val="00CA72C5"/>
    <w:rPr>
      <w:rFonts w:ascii="Times New Roman" w:eastAsiaTheme="majorEastAsia" w:hAnsi="Times New Roman" w:cstheme="majorBidi"/>
      <w:b/>
      <w:bCs/>
      <w:iCs/>
      <w:color w:val="000080"/>
      <w:sz w:val="24"/>
      <w:szCs w:val="24"/>
    </w:rPr>
  </w:style>
  <w:style w:type="character" w:customStyle="1" w:styleId="Heading5Char">
    <w:name w:val="Heading 5 Char"/>
    <w:basedOn w:val="DefaultParagraphFont"/>
    <w:link w:val="Heading5"/>
    <w:uiPriority w:val="9"/>
    <w:rsid w:val="00CA72C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rsid w:val="00CA72C5"/>
    <w:pPr>
      <w:tabs>
        <w:tab w:val="right" w:pos="9360"/>
      </w:tabs>
    </w:pPr>
    <w:rPr>
      <w:rFonts w:ascii="Arial" w:hAnsi="Arial" w:cs="Arial"/>
      <w:b/>
      <w:color w:val="000080"/>
      <w:sz w:val="20"/>
      <w:szCs w:val="20"/>
    </w:rPr>
  </w:style>
  <w:style w:type="character" w:customStyle="1" w:styleId="HeaderChar">
    <w:name w:val="Header Char"/>
    <w:basedOn w:val="DefaultParagraphFont"/>
    <w:link w:val="Header"/>
    <w:uiPriority w:val="99"/>
    <w:rsid w:val="00CA72C5"/>
    <w:rPr>
      <w:rFonts w:ascii="Arial" w:eastAsia="Times New Roman" w:hAnsi="Arial" w:cs="Arial"/>
      <w:b/>
      <w:color w:val="000080"/>
      <w:sz w:val="20"/>
      <w:szCs w:val="20"/>
    </w:rPr>
  </w:style>
  <w:style w:type="paragraph" w:styleId="Footer">
    <w:name w:val="footer"/>
    <w:basedOn w:val="Normal"/>
    <w:link w:val="FooterChar"/>
    <w:uiPriority w:val="99"/>
    <w:rsid w:val="00CA72C5"/>
    <w:pPr>
      <w:tabs>
        <w:tab w:val="center" w:pos="4320"/>
        <w:tab w:val="right" w:pos="8640"/>
      </w:tabs>
    </w:pPr>
  </w:style>
  <w:style w:type="character" w:customStyle="1" w:styleId="FooterChar">
    <w:name w:val="Footer Char"/>
    <w:basedOn w:val="DefaultParagraphFont"/>
    <w:link w:val="Footer"/>
    <w:uiPriority w:val="99"/>
    <w:rsid w:val="00CA72C5"/>
    <w:rPr>
      <w:rFonts w:ascii="Times New Roman" w:eastAsia="Times New Roman" w:hAnsi="Times New Roman" w:cs="Times New Roman"/>
      <w:sz w:val="24"/>
      <w:szCs w:val="24"/>
    </w:rPr>
  </w:style>
  <w:style w:type="paragraph" w:styleId="TOC2">
    <w:name w:val="toc 2"/>
    <w:basedOn w:val="Normal"/>
    <w:next w:val="Normal"/>
    <w:autoRedefine/>
    <w:uiPriority w:val="39"/>
    <w:rsid w:val="00CA72C5"/>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CA72C5"/>
  </w:style>
  <w:style w:type="paragraph" w:styleId="TOC1">
    <w:name w:val="toc 1"/>
    <w:next w:val="Normal"/>
    <w:autoRedefine/>
    <w:uiPriority w:val="39"/>
    <w:rsid w:val="00CA72C5"/>
    <w:pPr>
      <w:tabs>
        <w:tab w:val="right" w:leader="dot" w:pos="9360"/>
      </w:tabs>
      <w:spacing w:before="120" w:after="120" w:line="240" w:lineRule="auto"/>
    </w:pPr>
    <w:rPr>
      <w:rFonts w:ascii="Arial" w:eastAsia="Times New Roman" w:hAnsi="Arial" w:cs="Arial"/>
      <w:b/>
      <w:noProof/>
      <w:color w:val="000080"/>
      <w:sz w:val="26"/>
      <w:szCs w:val="26"/>
    </w:rPr>
  </w:style>
  <w:style w:type="character" w:styleId="Hyperlink">
    <w:name w:val="Hyperlink"/>
    <w:uiPriority w:val="99"/>
    <w:rsid w:val="00CA72C5"/>
    <w:rPr>
      <w:color w:val="0000FF"/>
      <w:u w:val="single"/>
    </w:rPr>
  </w:style>
  <w:style w:type="paragraph" w:styleId="ListBullet">
    <w:name w:val="List Bullet"/>
    <w:basedOn w:val="Normal"/>
    <w:rsid w:val="00CA72C5"/>
    <w:pPr>
      <w:numPr>
        <w:numId w:val="1"/>
      </w:numPr>
      <w:spacing w:after="120"/>
    </w:pPr>
  </w:style>
  <w:style w:type="paragraph" w:customStyle="1" w:styleId="Tabletext">
    <w:name w:val="Table text"/>
    <w:basedOn w:val="Normal"/>
    <w:rsid w:val="00CA72C5"/>
    <w:pPr>
      <w:spacing w:before="40" w:after="40"/>
    </w:pPr>
    <w:rPr>
      <w:rFonts w:ascii="Arial" w:hAnsi="Arial"/>
      <w:sz w:val="20"/>
    </w:rPr>
  </w:style>
  <w:style w:type="paragraph" w:styleId="BodyText">
    <w:name w:val="Body Text"/>
    <w:basedOn w:val="Normal"/>
    <w:link w:val="BodyTextChar"/>
    <w:uiPriority w:val="99"/>
    <w:qFormat/>
    <w:rsid w:val="00CA72C5"/>
    <w:pPr>
      <w:spacing w:after="160"/>
    </w:pPr>
  </w:style>
  <w:style w:type="character" w:customStyle="1" w:styleId="BodyTextChar">
    <w:name w:val="Body Text Char"/>
    <w:basedOn w:val="DefaultParagraphFont"/>
    <w:link w:val="BodyText"/>
    <w:uiPriority w:val="99"/>
    <w:rsid w:val="00CA72C5"/>
    <w:rPr>
      <w:rFonts w:ascii="Times New Roman" w:eastAsia="Times New Roman" w:hAnsi="Times New Roman" w:cs="Times New Roman"/>
      <w:sz w:val="24"/>
      <w:szCs w:val="24"/>
    </w:rPr>
  </w:style>
  <w:style w:type="paragraph" w:customStyle="1" w:styleId="TableHead">
    <w:name w:val="Table Head"/>
    <w:basedOn w:val="Normal"/>
    <w:qFormat/>
    <w:rsid w:val="00CA72C5"/>
    <w:pPr>
      <w:spacing w:before="40" w:after="40"/>
      <w:jc w:val="center"/>
    </w:pPr>
    <w:rPr>
      <w:rFonts w:ascii="Arial" w:hAnsi="Arial"/>
      <w:b/>
      <w:sz w:val="20"/>
    </w:rPr>
  </w:style>
  <w:style w:type="paragraph" w:styleId="Caption">
    <w:name w:val="caption"/>
    <w:basedOn w:val="Normal"/>
    <w:next w:val="Normal"/>
    <w:qFormat/>
    <w:rsid w:val="00CA72C5"/>
    <w:pPr>
      <w:keepNext/>
      <w:spacing w:after="120"/>
      <w:jc w:val="center"/>
    </w:pPr>
    <w:rPr>
      <w:rFonts w:ascii="Arial" w:hAnsi="Arial"/>
      <w:b/>
      <w:bCs/>
      <w:szCs w:val="20"/>
    </w:rPr>
  </w:style>
  <w:style w:type="paragraph" w:customStyle="1" w:styleId="Draft">
    <w:name w:val="Draft"/>
    <w:basedOn w:val="Header"/>
    <w:link w:val="DraftChar"/>
    <w:rsid w:val="00CA72C5"/>
    <w:pPr>
      <w:tabs>
        <w:tab w:val="center" w:pos="4680"/>
      </w:tabs>
      <w:jc w:val="center"/>
    </w:pPr>
    <w:rPr>
      <w:rFonts w:ascii="Verdana" w:hAnsi="Verdana"/>
      <w:caps/>
      <w:color w:val="2E368F"/>
      <w:sz w:val="18"/>
      <w:szCs w:val="18"/>
    </w:rPr>
  </w:style>
  <w:style w:type="character" w:customStyle="1" w:styleId="DraftChar">
    <w:name w:val="Draft Char"/>
    <w:link w:val="Draft"/>
    <w:rsid w:val="00CA72C5"/>
    <w:rPr>
      <w:rFonts w:ascii="Verdana" w:eastAsia="Times New Roman" w:hAnsi="Verdana" w:cs="Arial"/>
      <w:b/>
      <w:caps/>
      <w:color w:val="2E368F"/>
      <w:sz w:val="18"/>
      <w:szCs w:val="18"/>
    </w:rPr>
  </w:style>
  <w:style w:type="paragraph" w:customStyle="1" w:styleId="Contents">
    <w:name w:val="Contents"/>
    <w:basedOn w:val="BodyText"/>
    <w:rsid w:val="00CA72C5"/>
    <w:pPr>
      <w:jc w:val="center"/>
    </w:pPr>
    <w:rPr>
      <w:rFonts w:ascii="Arial Bold" w:hAnsi="Arial Bold"/>
      <w:b/>
      <w:smallCaps/>
      <w:color w:val="000080"/>
      <w:sz w:val="38"/>
      <w:szCs w:val="38"/>
    </w:rPr>
  </w:style>
  <w:style w:type="paragraph" w:customStyle="1" w:styleId="ListBulletLast">
    <w:name w:val="List Bullet Last"/>
    <w:basedOn w:val="ListBullet"/>
    <w:rsid w:val="00CA72C5"/>
  </w:style>
  <w:style w:type="paragraph" w:styleId="FootnoteText">
    <w:name w:val="footnote text"/>
    <w:basedOn w:val="Normal"/>
    <w:link w:val="FootnoteTextChar"/>
    <w:rsid w:val="00CA72C5"/>
    <w:rPr>
      <w:sz w:val="20"/>
      <w:szCs w:val="20"/>
    </w:rPr>
  </w:style>
  <w:style w:type="character" w:customStyle="1" w:styleId="FootnoteTextChar">
    <w:name w:val="Footnote Text Char"/>
    <w:basedOn w:val="DefaultParagraphFont"/>
    <w:link w:val="FootnoteText"/>
    <w:rsid w:val="00CA72C5"/>
    <w:rPr>
      <w:rFonts w:ascii="Times New Roman" w:eastAsia="Times New Roman" w:hAnsi="Times New Roman" w:cs="Times New Roman"/>
      <w:sz w:val="20"/>
      <w:szCs w:val="20"/>
    </w:rPr>
  </w:style>
  <w:style w:type="character" w:styleId="FootnoteReference">
    <w:name w:val="footnote reference"/>
    <w:rsid w:val="00CA72C5"/>
    <w:rPr>
      <w:vertAlign w:val="superscript"/>
    </w:rPr>
  </w:style>
  <w:style w:type="character" w:styleId="CommentReference">
    <w:name w:val="annotation reference"/>
    <w:basedOn w:val="DefaultParagraphFont"/>
    <w:uiPriority w:val="99"/>
    <w:semiHidden/>
    <w:unhideWhenUsed/>
    <w:rsid w:val="00CA72C5"/>
    <w:rPr>
      <w:sz w:val="16"/>
      <w:szCs w:val="16"/>
    </w:rPr>
  </w:style>
  <w:style w:type="paragraph" w:styleId="CommentText">
    <w:name w:val="annotation text"/>
    <w:basedOn w:val="Normal"/>
    <w:link w:val="CommentTextChar"/>
    <w:uiPriority w:val="99"/>
    <w:unhideWhenUsed/>
    <w:rsid w:val="00CA72C5"/>
    <w:rPr>
      <w:sz w:val="20"/>
      <w:szCs w:val="20"/>
    </w:rPr>
  </w:style>
  <w:style w:type="character" w:customStyle="1" w:styleId="CommentTextChar">
    <w:name w:val="Comment Text Char"/>
    <w:basedOn w:val="DefaultParagraphFont"/>
    <w:link w:val="CommentText"/>
    <w:uiPriority w:val="99"/>
    <w:rsid w:val="00CA72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72C5"/>
    <w:rPr>
      <w:b/>
      <w:bCs/>
    </w:rPr>
  </w:style>
  <w:style w:type="character" w:customStyle="1" w:styleId="CommentSubjectChar">
    <w:name w:val="Comment Subject Char"/>
    <w:basedOn w:val="CommentTextChar"/>
    <w:link w:val="CommentSubject"/>
    <w:uiPriority w:val="99"/>
    <w:semiHidden/>
    <w:rsid w:val="00CA72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A72C5"/>
    <w:rPr>
      <w:rFonts w:ascii="Tahoma" w:hAnsi="Tahoma" w:cs="Tahoma"/>
      <w:sz w:val="16"/>
      <w:szCs w:val="16"/>
    </w:rPr>
  </w:style>
  <w:style w:type="character" w:customStyle="1" w:styleId="BalloonTextChar">
    <w:name w:val="Balloon Text Char"/>
    <w:basedOn w:val="DefaultParagraphFont"/>
    <w:link w:val="BalloonText"/>
    <w:uiPriority w:val="99"/>
    <w:semiHidden/>
    <w:rsid w:val="00CA72C5"/>
    <w:rPr>
      <w:rFonts w:ascii="Tahoma" w:eastAsia="Times New Roman" w:hAnsi="Tahoma" w:cs="Tahoma"/>
      <w:sz w:val="16"/>
      <w:szCs w:val="16"/>
    </w:rPr>
  </w:style>
  <w:style w:type="paragraph" w:styleId="Revision">
    <w:name w:val="Revision"/>
    <w:hidden/>
    <w:uiPriority w:val="99"/>
    <w:semiHidden/>
    <w:rsid w:val="00CA72C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A72C5"/>
    <w:pPr>
      <w:ind w:left="720"/>
      <w:contextualSpacing/>
    </w:pPr>
  </w:style>
  <w:style w:type="paragraph" w:customStyle="1" w:styleId="NumberBullet">
    <w:name w:val="Number Bullet"/>
    <w:basedOn w:val="BodyText"/>
    <w:qFormat/>
    <w:rsid w:val="00CA72C5"/>
    <w:pPr>
      <w:numPr>
        <w:numId w:val="2"/>
      </w:numPr>
    </w:pPr>
  </w:style>
  <w:style w:type="paragraph" w:styleId="Title">
    <w:name w:val="Title"/>
    <w:basedOn w:val="Normal"/>
    <w:link w:val="TitleChar"/>
    <w:uiPriority w:val="10"/>
    <w:qFormat/>
    <w:rsid w:val="00CA72C5"/>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CA72C5"/>
    <w:rPr>
      <w:rFonts w:ascii="Arial" w:eastAsia="Times New Roman" w:hAnsi="Arial" w:cs="Arial"/>
      <w:b/>
      <w:bCs/>
      <w:color w:val="FFFFFF"/>
      <w:kern w:val="28"/>
      <w:sz w:val="44"/>
      <w:szCs w:val="32"/>
    </w:rPr>
  </w:style>
  <w:style w:type="table" w:styleId="TableGrid">
    <w:name w:val="Table Grid"/>
    <w:basedOn w:val="TableNormal"/>
    <w:rsid w:val="00CA72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autoRedefine/>
    <w:uiPriority w:val="11"/>
    <w:qFormat/>
    <w:rsid w:val="00CA72C5"/>
    <w:pPr>
      <w:widowControl w:val="0"/>
      <w:numPr>
        <w:ilvl w:val="1"/>
      </w:numPr>
      <w:autoSpaceDE w:val="0"/>
      <w:autoSpaceDN w:val="0"/>
      <w:adjustRightInd w:val="0"/>
    </w:pPr>
    <w:rPr>
      <w:rFonts w:ascii="Arial" w:eastAsiaTheme="majorEastAsia" w:hAnsi="Arial"/>
      <w:iCs/>
      <w:spacing w:val="15"/>
      <w:sz w:val="36"/>
      <w:szCs w:val="36"/>
    </w:rPr>
  </w:style>
  <w:style w:type="character" w:customStyle="1" w:styleId="SubtitleChar">
    <w:name w:val="Subtitle Char"/>
    <w:basedOn w:val="DefaultParagraphFont"/>
    <w:link w:val="Subtitle"/>
    <w:uiPriority w:val="11"/>
    <w:rsid w:val="00CA72C5"/>
    <w:rPr>
      <w:rFonts w:ascii="Arial" w:eastAsiaTheme="majorEastAsia" w:hAnsi="Arial" w:cs="Times New Roman"/>
      <w:iCs/>
      <w:spacing w:val="15"/>
      <w:sz w:val="36"/>
      <w:szCs w:val="36"/>
    </w:rPr>
  </w:style>
  <w:style w:type="paragraph" w:customStyle="1" w:styleId="CoverPageSummary">
    <w:name w:val="Cover Page Summary"/>
    <w:basedOn w:val="Normal"/>
    <w:qFormat/>
    <w:rsid w:val="00CA72C5"/>
    <w:pPr>
      <w:spacing w:before="960"/>
    </w:pPr>
  </w:style>
  <w:style w:type="paragraph" w:customStyle="1" w:styleId="HSEEPFigureTitle">
    <w:name w:val="HSEEP Figure Title"/>
    <w:basedOn w:val="Heading3"/>
    <w:qFormat/>
    <w:rsid w:val="00CA72C5"/>
    <w:pPr>
      <w:spacing w:before="120" w:after="240"/>
      <w:jc w:val="center"/>
    </w:pPr>
    <w:rPr>
      <w:bCs w:val="0"/>
      <w:color w:val="auto"/>
      <w:sz w:val="20"/>
      <w:szCs w:val="20"/>
    </w:rPr>
  </w:style>
  <w:style w:type="paragraph" w:styleId="NoSpacing">
    <w:name w:val="No Spacing"/>
    <w:basedOn w:val="Normal"/>
    <w:link w:val="NoSpacingChar"/>
    <w:uiPriority w:val="1"/>
    <w:qFormat/>
    <w:rsid w:val="00CA72C5"/>
    <w:rPr>
      <w:rFonts w:asciiTheme="majorHAnsi" w:eastAsiaTheme="majorEastAsia" w:hAnsiTheme="majorHAnsi" w:cstheme="majorBidi"/>
      <w:sz w:val="22"/>
      <w:szCs w:val="22"/>
    </w:rPr>
  </w:style>
  <w:style w:type="character" w:customStyle="1" w:styleId="NoSpacingChar">
    <w:name w:val="No Spacing Char"/>
    <w:basedOn w:val="DefaultParagraphFont"/>
    <w:link w:val="NoSpacing"/>
    <w:uiPriority w:val="1"/>
    <w:rsid w:val="00CA72C5"/>
    <w:rPr>
      <w:rFonts w:asciiTheme="majorHAnsi" w:eastAsiaTheme="majorEastAsia" w:hAnsiTheme="majorHAnsi" w:cstheme="majorBidi"/>
    </w:rPr>
  </w:style>
  <w:style w:type="paragraph" w:customStyle="1" w:styleId="Default">
    <w:name w:val="Default"/>
    <w:rsid w:val="00CA72C5"/>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CA72C5"/>
    <w:rPr>
      <w:color w:val="954F72" w:themeColor="followedHyperlink"/>
      <w:u w:val="single"/>
    </w:rPr>
  </w:style>
  <w:style w:type="character" w:styleId="PlaceholderText">
    <w:name w:val="Placeholder Text"/>
    <w:basedOn w:val="DefaultParagraphFont"/>
    <w:rsid w:val="00CA72C5"/>
    <w:rPr>
      <w:color w:val="808080"/>
    </w:rPr>
  </w:style>
  <w:style w:type="character" w:customStyle="1" w:styleId="UnresolvedMention1">
    <w:name w:val="Unresolved Mention1"/>
    <w:basedOn w:val="DefaultParagraphFont"/>
    <w:uiPriority w:val="99"/>
    <w:semiHidden/>
    <w:unhideWhenUsed/>
    <w:rsid w:val="00CA72C5"/>
    <w:rPr>
      <w:color w:val="808080"/>
      <w:shd w:val="clear" w:color="auto" w:fill="E6E6E6"/>
    </w:rPr>
  </w:style>
  <w:style w:type="character" w:customStyle="1" w:styleId="Style1">
    <w:name w:val="Style1"/>
    <w:basedOn w:val="DefaultParagraphFont"/>
    <w:uiPriority w:val="1"/>
    <w:rsid w:val="00CA72C5"/>
    <w:rPr>
      <w:rFonts w:ascii="Times New Roman" w:hAnsi="Times New Roman"/>
      <w:i w:val="0"/>
      <w:color w:val="auto"/>
    </w:rPr>
  </w:style>
  <w:style w:type="character" w:customStyle="1" w:styleId="Style2">
    <w:name w:val="Style2"/>
    <w:basedOn w:val="DefaultParagraphFont"/>
    <w:uiPriority w:val="1"/>
    <w:rsid w:val="00CA72C5"/>
    <w:rPr>
      <w:i/>
      <w:color w:val="1F3864" w:themeColor="accent1" w:themeShade="80"/>
    </w:rPr>
  </w:style>
  <w:style w:type="character" w:customStyle="1" w:styleId="Style3">
    <w:name w:val="Style3"/>
    <w:basedOn w:val="DefaultParagraphFont"/>
    <w:uiPriority w:val="1"/>
    <w:rsid w:val="00CA72C5"/>
    <w:rPr>
      <w:rFonts w:ascii="Times New Roman" w:hAnsi="Times New Roman"/>
      <w:sz w:val="24"/>
    </w:rPr>
  </w:style>
  <w:style w:type="character" w:customStyle="1" w:styleId="Style4">
    <w:name w:val="Style4"/>
    <w:basedOn w:val="DefaultParagraphFont"/>
    <w:uiPriority w:val="1"/>
    <w:rsid w:val="00CA72C5"/>
    <w:rPr>
      <w:rFonts w:asciiTheme="minorHAnsi" w:hAnsiTheme="minorHAnsi"/>
      <w:i/>
      <w:color w:val="0070C0"/>
      <w:sz w:val="24"/>
    </w:rPr>
  </w:style>
  <w:style w:type="character" w:customStyle="1" w:styleId="Style5">
    <w:name w:val="Style5"/>
    <w:basedOn w:val="DefaultParagraphFont"/>
    <w:uiPriority w:val="1"/>
    <w:rsid w:val="00CA72C5"/>
    <w:rPr>
      <w:rFonts w:ascii="Times New Roman" w:hAnsi="Times New Roman"/>
      <w:i/>
      <w:color w:val="44546A" w:themeColor="text2"/>
      <w:sz w:val="28"/>
    </w:rPr>
  </w:style>
  <w:style w:type="character" w:customStyle="1" w:styleId="Style6">
    <w:name w:val="Style6"/>
    <w:basedOn w:val="DefaultParagraphFont"/>
    <w:uiPriority w:val="1"/>
    <w:rsid w:val="00CA72C5"/>
    <w:rPr>
      <w:i/>
    </w:rPr>
  </w:style>
  <w:style w:type="character" w:customStyle="1" w:styleId="Style7">
    <w:name w:val="Style7"/>
    <w:basedOn w:val="DefaultParagraphFont"/>
    <w:uiPriority w:val="1"/>
    <w:rsid w:val="00CA72C5"/>
    <w:rPr>
      <w:rFonts w:ascii="Times New Roman" w:hAnsi="Times New Roman"/>
      <w:sz w:val="28"/>
    </w:rPr>
  </w:style>
  <w:style w:type="character" w:customStyle="1" w:styleId="Style8">
    <w:name w:val="Style8"/>
    <w:basedOn w:val="DefaultParagraphFont"/>
    <w:uiPriority w:val="1"/>
    <w:rsid w:val="00CA72C5"/>
    <w:rPr>
      <w:i/>
    </w:rPr>
  </w:style>
  <w:style w:type="character" w:customStyle="1" w:styleId="Style9">
    <w:name w:val="Style9"/>
    <w:basedOn w:val="DefaultParagraphFont"/>
    <w:uiPriority w:val="1"/>
    <w:rsid w:val="00CA72C5"/>
    <w:rPr>
      <w:rFonts w:ascii="Times New Roman" w:hAnsi="Times New Roman"/>
      <w:i/>
      <w:sz w:val="28"/>
    </w:rPr>
  </w:style>
  <w:style w:type="character" w:customStyle="1" w:styleId="Style10">
    <w:name w:val="Style10"/>
    <w:basedOn w:val="DefaultParagraphFont"/>
    <w:uiPriority w:val="1"/>
    <w:rsid w:val="00CA72C5"/>
    <w:rPr>
      <w:rFonts w:ascii="Times New Roman" w:hAnsi="Times New Roman"/>
      <w:i/>
      <w:sz w:val="28"/>
    </w:rPr>
  </w:style>
  <w:style w:type="character" w:customStyle="1" w:styleId="Style11">
    <w:name w:val="Style11"/>
    <w:basedOn w:val="DefaultParagraphFont"/>
    <w:uiPriority w:val="1"/>
    <w:rsid w:val="00CA72C5"/>
    <w:rPr>
      <w:rFonts w:ascii="Times New Roman" w:hAnsi="Times New Roman"/>
      <w:sz w:val="24"/>
    </w:rPr>
  </w:style>
  <w:style w:type="character" w:customStyle="1" w:styleId="Style12">
    <w:name w:val="Style12"/>
    <w:basedOn w:val="DefaultParagraphFont"/>
    <w:uiPriority w:val="1"/>
    <w:rsid w:val="00CA72C5"/>
    <w:rPr>
      <w:rFonts w:ascii="Times New Roman" w:hAnsi="Times New Roman"/>
      <w:sz w:val="20"/>
    </w:rPr>
  </w:style>
  <w:style w:type="paragraph" w:styleId="z-TopofForm">
    <w:name w:val="HTML Top of Form"/>
    <w:basedOn w:val="Normal"/>
    <w:next w:val="Normal"/>
    <w:link w:val="z-TopofFormChar"/>
    <w:hidden/>
    <w:uiPriority w:val="99"/>
    <w:semiHidden/>
    <w:unhideWhenUsed/>
    <w:rsid w:val="00CA72C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A72C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A72C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A72C5"/>
    <w:rPr>
      <w:rFonts w:ascii="Arial" w:eastAsia="Times New Roman" w:hAnsi="Arial" w:cs="Arial"/>
      <w:vanish/>
      <w:sz w:val="16"/>
      <w:szCs w:val="16"/>
    </w:rPr>
  </w:style>
  <w:style w:type="character" w:customStyle="1" w:styleId="UnresolvedMention2">
    <w:name w:val="Unresolved Mention2"/>
    <w:basedOn w:val="DefaultParagraphFont"/>
    <w:uiPriority w:val="99"/>
    <w:semiHidden/>
    <w:unhideWhenUsed/>
    <w:rsid w:val="00CA72C5"/>
    <w:rPr>
      <w:color w:val="605E5C"/>
      <w:shd w:val="clear" w:color="auto" w:fill="E1DFDD"/>
    </w:rPr>
  </w:style>
  <w:style w:type="character" w:customStyle="1" w:styleId="UnresolvedMention3">
    <w:name w:val="Unresolved Mention3"/>
    <w:basedOn w:val="DefaultParagraphFont"/>
    <w:uiPriority w:val="99"/>
    <w:semiHidden/>
    <w:unhideWhenUsed/>
    <w:rsid w:val="00CA72C5"/>
    <w:rPr>
      <w:color w:val="605E5C"/>
      <w:shd w:val="clear" w:color="auto" w:fill="E1DFDD"/>
    </w:rPr>
  </w:style>
  <w:style w:type="paragraph" w:customStyle="1" w:styleId="TableText1">
    <w:name w:val="Table Text 1"/>
    <w:basedOn w:val="TableofFigures"/>
    <w:qFormat/>
    <w:rsid w:val="000C0E80"/>
    <w:pPr>
      <w:spacing w:before="40" w:after="40"/>
    </w:pPr>
    <w:rPr>
      <w:rFonts w:ascii="Arial" w:eastAsiaTheme="minorHAnsi" w:hAnsi="Arial" w:cstheme="minorBidi"/>
      <w:sz w:val="20"/>
      <w:szCs w:val="22"/>
    </w:rPr>
  </w:style>
  <w:style w:type="paragraph" w:styleId="TableofFigures">
    <w:name w:val="table of figures"/>
    <w:basedOn w:val="Normal"/>
    <w:next w:val="Normal"/>
    <w:uiPriority w:val="99"/>
    <w:semiHidden/>
    <w:unhideWhenUsed/>
    <w:rsid w:val="000C0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93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A6F3F-2160-47FB-9DA7-96C583A26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5206</Words>
  <Characters>29677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Shane</dc:creator>
  <cp:keywords/>
  <dc:description/>
  <cp:lastModifiedBy>Anderson, Shane</cp:lastModifiedBy>
  <cp:revision>3</cp:revision>
  <dcterms:created xsi:type="dcterms:W3CDTF">2020-09-29T15:07:00Z</dcterms:created>
  <dcterms:modified xsi:type="dcterms:W3CDTF">2020-10-13T20:09:00Z</dcterms:modified>
</cp:coreProperties>
</file>